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255"/>
          <w:numId w:val="0"/>
        </w:numPr>
        <w:spacing w:before="62" w:after="93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授权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u w:val="single"/>
          <w:lang w:eastAsia="zh-CN"/>
        </w:rPr>
        <w:t>账户服务机构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您的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姓名、证件号码、证件类型、手机号码、账户绑定请求、支付功能开通请求等信息提供至中国银联，并通过中国银联传输至发卡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银行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用于账户绑定和功能开通。</w:t>
      </w:r>
    </w:p>
    <w:p>
      <w:pPr>
        <w:numPr>
          <w:ilvl w:val="255"/>
          <w:numId w:val="0"/>
        </w:numPr>
        <w:spacing w:before="62" w:after="93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授权发卡机构将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您的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银行卡号（或银行卡的列表）、手机号码、卡属性等信息提供至中国银联，中国银联将银行卡的列表用于向持卡人展示选择银行卡、将银行卡号脱敏后连同卡属性、手机号码传输至</w:t>
      </w:r>
      <w:r>
        <w:rPr>
          <w:rFonts w:hint="eastAsia" w:ascii="仿宋_GB2312" w:hAnsi="仿宋_GB2312" w:eastAsia="仿宋_GB2312" w:cs="仿宋_GB2312"/>
          <w:b w:val="0"/>
          <w:bCs w:val="0"/>
          <w:i/>
          <w:iCs/>
          <w:sz w:val="32"/>
          <w:szCs w:val="32"/>
          <w:u w:val="single"/>
          <w:lang w:eastAsia="zh-CN"/>
        </w:rPr>
        <w:t>账户服务机构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用于账户绑定和功能开通。</w:t>
      </w:r>
    </w:p>
    <w:p>
      <w:pPr>
        <w:numPr>
          <w:ilvl w:val="255"/>
          <w:numId w:val="0"/>
        </w:numPr>
        <w:spacing w:before="62" w:after="93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授权中国银联存储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您的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银行卡号、姓名、证件号码、证件类型、手机号码、卡属性、数字钱包用户信息，用于向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发卡银行等其他业务参与方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提供绑卡信息查询、管理以及相关绑卡权益服务。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E8777A"/>
    <w:rsid w:val="15E8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2025-07-01T07:49:00Z</dcterms:created>
  <dc:creator>张俊佳</dc:creator>
  <cp:lastModifiedBy>张俊佳</cp:lastModifiedBy>
  <dcterms:modified xsi:type="dcterms:W3CDTF">2025-07-01T07:50:20Z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