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line="360" w:lineRule="auto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商户挂网协议操作指引</w:t>
      </w:r>
    </w:p>
    <w:p>
      <w:pPr>
        <w:pStyle w:val="2"/>
        <w:numPr>
          <w:ilvl w:val="0"/>
          <w:numId w:val="1"/>
        </w:numPr>
        <w:bidi w:val="0"/>
        <w:spacing w:line="360" w:lineRule="auto"/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根据央行及各银行要求，宝付要求合作商户在</w:t>
      </w:r>
      <w:r>
        <w:rPr>
          <w:rFonts w:hint="eastAsia"/>
          <w:b/>
          <w:bCs/>
          <w:lang w:val="en-US" w:eastAsia="zh-CN"/>
        </w:rPr>
        <w:t>签约</w:t>
      </w:r>
      <w:r>
        <w:rPr>
          <w:rFonts w:hint="eastAsia"/>
          <w:lang w:val="en-US" w:eastAsia="zh-CN"/>
        </w:rPr>
        <w:t>页面，清晰展示宝付提供的相关协议，并提示用户必须勾选相关协议后才可进行下一步。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注：交易页面商户可据实际情况放置挂网协议，宝付侧不做要求。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以下，以某APP为例，为合作商户新增挂网协议及要求用户操作提供参考指引。</w:t>
      </w:r>
    </w:p>
    <w:p>
      <w:pPr>
        <w:pStyle w:val="3"/>
        <w:numPr>
          <w:ilvl w:val="0"/>
          <w:numId w:val="2"/>
        </w:numPr>
        <w:bidi w:val="0"/>
        <w:spacing w:line="360" w:lineRule="auto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协议展示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本次改造，主要为展示签约协议，以便让用户在签约或交易时，明确即将进行的签约或交易操作。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产品页面：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2109470" cy="3172460"/>
            <wp:effectExtent l="0" t="0" r="11430" b="254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3172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原页面：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</w:pPr>
      <w:r>
        <w:drawing>
          <wp:inline distT="0" distB="0" distL="114300" distR="114300">
            <wp:extent cx="2044700" cy="3305810"/>
            <wp:effectExtent l="0" t="0" r="0" b="889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3305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1998345" cy="3296285"/>
            <wp:effectExtent l="0" t="0" r="8255" b="571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3296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改造后的页面：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a. 因不同银行协议不一样，建议根据输入的“银行卡号”，判断卡bin并展示对应银行授权协议。如下图：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</w:pPr>
      <w:r>
        <w:drawing>
          <wp:inline distT="0" distB="0" distL="114300" distR="114300">
            <wp:extent cx="2084070" cy="3452495"/>
            <wp:effectExtent l="0" t="0" r="11430" b="1905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4070" cy="3452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点击银行授权协议，可查看协议详细内容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2202180" cy="2924175"/>
            <wp:effectExtent l="0" t="0" r="7620" b="9525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勾选“我已阅读并同意”，可进行下一步操作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1953260" cy="3194050"/>
            <wp:effectExtent l="0" t="0" r="2540" b="635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53260" cy="319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建议</w:t>
      </w:r>
      <w:r>
        <w:rPr>
          <w:rFonts w:hint="eastAsia"/>
          <w:b/>
          <w:bCs/>
          <w:lang w:val="en-US" w:eastAsia="zh-CN"/>
        </w:rPr>
        <w:t>签约</w:t>
      </w:r>
      <w:r>
        <w:rPr>
          <w:rFonts w:hint="eastAsia"/>
          <w:lang w:val="en-US" w:eastAsia="zh-CN"/>
        </w:rPr>
        <w:t>页面上放置相关协议；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部分银行借贷为两份协议，需根据卡类型判断展示协议。涉及以下几个银行都需要挂网协议，挂网银行有：建设银行、工商银行、农业银行、中国银行和招商银行。</w:t>
      </w:r>
    </w:p>
    <w:p>
      <w:pPr>
        <w:pStyle w:val="3"/>
        <w:numPr>
          <w:ilvl w:val="0"/>
          <w:numId w:val="2"/>
        </w:numPr>
        <w:bidi w:val="0"/>
        <w:spacing w:line="360" w:lineRule="auto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用户阅览并勾选同意相关协议条款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</w:t>
      </w:r>
      <w:bookmarkStart w:id="0" w:name="_GoBack"/>
      <w:r>
        <w:rPr>
          <w:rFonts w:hint="eastAsia"/>
          <w:lang w:val="en-US" w:eastAsia="zh-CN"/>
        </w:rPr>
        <w:t>用户未勾选协议时，无法进行下一步操作。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当用户勾选协议时，可点击并进行下一步操作。</w:t>
      </w:r>
    </w:p>
    <w:bookmarkEnd w:id="0"/>
    <w:p>
      <w:pPr>
        <w:pStyle w:val="2"/>
        <w:numPr>
          <w:ilvl w:val="0"/>
          <w:numId w:val="1"/>
        </w:numPr>
        <w:bidi w:val="0"/>
        <w:spacing w:line="360" w:lineRule="auto"/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银行协议为银行提供的模板协议，不可更改。部分银行协议需商户补充“商户名称”信息（协议中已标黄），比如建行授权协议、招行信用卡协议等。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招行信用卡协议截图：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3543935" cy="1694180"/>
            <wp:effectExtent l="0" t="0" r="12065" b="762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43935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宝付协议为宝付法务根据商户的实际业务提供，不建议直接更改。如有其他疑问，可随时联系宝付客服/技术支持。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B6C4D1"/>
    <w:multiLevelType w:val="singleLevel"/>
    <w:tmpl w:val="96B6C4D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1411BEFB"/>
    <w:multiLevelType w:val="singleLevel"/>
    <w:tmpl w:val="1411BE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5EDFC642"/>
    <w:multiLevelType w:val="singleLevel"/>
    <w:tmpl w:val="5EDFC642"/>
    <w:lvl w:ilvl="0" w:tentative="0">
      <w:start w:val="1"/>
      <w:numFmt w:val="lowerLetter"/>
      <w:suff w:val="space"/>
      <w:lvlText w:val="%1."/>
      <w:lvlJc w:val="left"/>
    </w:lvl>
  </w:abstractNum>
  <w:abstractNum w:abstractNumId="3">
    <w:nsid w:val="6F9DBDF5"/>
    <w:multiLevelType w:val="singleLevel"/>
    <w:tmpl w:val="6F9DBDF5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127BDF"/>
    <w:rsid w:val="07231CB7"/>
    <w:rsid w:val="43127BDF"/>
    <w:rsid w:val="60EF13BF"/>
    <w:rsid w:val="7B29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2019-12-04T10:16:00Z</dcterms:created>
  <dc:creator>baizhen</dc:creator>
  <cp:lastModifiedBy>qingqing</cp:lastModifiedBy>
  <dcterms:modified xsi:type="dcterms:W3CDTF">2019-12-09T06:02:54Z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