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华文中宋" w:hAnsi="华文中宋" w:eastAsia="华文中宋"/>
          <w:b/>
          <w:sz w:val="36"/>
          <w:szCs w:val="36"/>
        </w:rPr>
      </w:pPr>
      <w:bookmarkStart w:id="0" w:name="_GoBack"/>
      <w:bookmarkEnd w:id="0"/>
      <w:r>
        <w:rPr>
          <w:rFonts w:hint="eastAsia" w:ascii="华文中宋" w:hAnsi="华文中宋" w:eastAsia="华文中宋"/>
          <w:b/>
          <w:sz w:val="36"/>
          <w:szCs w:val="36"/>
        </w:rPr>
        <w:t>中国银行股份有限公司借记卡快捷支付服务协议</w:t>
      </w:r>
    </w:p>
    <w:p>
      <w:pPr>
        <w:ind w:firstLine="420" w:firstLineChars="200"/>
        <w:rPr>
          <w:rFonts w:eastAsia="仿宋_GB2312"/>
        </w:rPr>
      </w:pPr>
    </w:p>
    <w:p>
      <w:pPr>
        <w:spacing w:line="360" w:lineRule="auto"/>
        <w:ind w:firstLine="643" w:firstLineChars="200"/>
        <w:rPr>
          <w:rFonts w:ascii="仿宋" w:hAnsi="仿宋" w:eastAsia="仿宋"/>
          <w:b/>
          <w:sz w:val="32"/>
          <w:szCs w:val="32"/>
        </w:rPr>
      </w:pPr>
      <w:r>
        <w:rPr>
          <w:rFonts w:hint="eastAsia" w:ascii="仿宋" w:hAnsi="仿宋" w:eastAsia="仿宋"/>
          <w:b/>
          <w:sz w:val="32"/>
          <w:szCs w:val="32"/>
        </w:rPr>
        <w:t>在接受本协议之前，请您仔细阅读本协议的全部内容（特别是以粗体标注的内容）。如果您不同意本协议的任何内容，或者无法准确理解相关条款的解释，请不要进行后续操作。如有疑义</w:t>
      </w:r>
      <w:r>
        <w:rPr>
          <w:rFonts w:ascii="仿宋" w:hAnsi="仿宋" w:eastAsia="仿宋"/>
          <w:b/>
          <w:sz w:val="32"/>
          <w:szCs w:val="32"/>
        </w:rPr>
        <w:t>,请及时拨打中国银行客户服务</w:t>
      </w:r>
      <w:r>
        <w:rPr>
          <w:rFonts w:hint="eastAsia" w:ascii="仿宋" w:hAnsi="仿宋" w:eastAsia="仿宋"/>
          <w:b/>
          <w:sz w:val="32"/>
          <w:szCs w:val="32"/>
        </w:rPr>
        <w:t>电话</w:t>
      </w:r>
      <w:r>
        <w:rPr>
          <w:rFonts w:ascii="仿宋" w:hAnsi="仿宋" w:eastAsia="仿宋"/>
          <w:b/>
          <w:sz w:val="32"/>
          <w:szCs w:val="32"/>
        </w:rPr>
        <w:t>95566咨询。</w:t>
      </w:r>
    </w:p>
    <w:p>
      <w:pPr>
        <w:spacing w:line="360" w:lineRule="auto"/>
        <w:ind w:firstLine="643" w:firstLineChars="200"/>
        <w:rPr>
          <w:rFonts w:ascii="仿宋" w:hAnsi="仿宋" w:eastAsia="仿宋"/>
          <w:b/>
          <w:sz w:val="32"/>
          <w:szCs w:val="32"/>
        </w:rPr>
      </w:pPr>
      <w:r>
        <w:rPr>
          <w:rFonts w:hint="eastAsia" w:ascii="仿宋" w:hAnsi="仿宋" w:eastAsia="仿宋"/>
          <w:b/>
          <w:sz w:val="32"/>
          <w:szCs w:val="32"/>
        </w:rPr>
        <w:t>如果您为不满十四岁的未成年人，请您确认在父母或者其他监护人的陪同下阅读本协议。如您通过页面勾选本协议，即表示您已在父母或者其他监护人的同意下同意本协议。中国银行仅会在您和您的父母或者其他监护人同意的情况下根据法律规定处理相关信息。如您的父母或者其他监护人不同意您使用我行的产品或服务或向我们提供信息，请您不要点击勾选本协议并立即停止使用我们的产品或服务。</w:t>
      </w:r>
    </w:p>
    <w:p>
      <w:pPr>
        <w:ind w:firstLine="640" w:firstLineChars="200"/>
        <w:rPr>
          <w:rFonts w:ascii="仿宋" w:hAnsi="仿宋" w:eastAsia="仿宋"/>
          <w:b/>
          <w:bCs/>
          <w:sz w:val="32"/>
          <w:szCs w:val="32"/>
        </w:rPr>
      </w:pPr>
      <w:r>
        <w:rPr>
          <w:rFonts w:hint="eastAsia" w:ascii="仿宋" w:hAnsi="仿宋" w:eastAsia="仿宋"/>
          <w:sz w:val="32"/>
          <w:szCs w:val="32"/>
        </w:rPr>
        <w:t>为规范双方业务行为，本协议由甲方（中国银行借记卡个人客户）、乙方（中国银行股份有限公司）本着平等互利的原则，就借记卡快捷支付服务相关事宜达成本协议。</w:t>
      </w:r>
      <w:r>
        <w:rPr>
          <w:rFonts w:hint="eastAsia" w:ascii="仿宋" w:hAnsi="仿宋" w:eastAsia="仿宋"/>
          <w:b/>
          <w:bCs/>
          <w:sz w:val="32"/>
          <w:szCs w:val="32"/>
        </w:rPr>
        <w:t>甲方通过</w:t>
      </w:r>
      <w:r>
        <w:rPr>
          <w:rFonts w:hint="eastAsia" w:ascii="仿宋" w:hAnsi="仿宋" w:eastAsia="仿宋"/>
          <w:b/>
          <w:bCs/>
          <w:sz w:val="32"/>
          <w:szCs w:val="32"/>
          <w:highlight w:val="yellow"/>
          <w:lang w:eastAsia="zh-CN"/>
        </w:rPr>
        <w:t>（商户名）</w:t>
      </w:r>
      <w:r>
        <w:rPr>
          <w:rFonts w:hint="eastAsia" w:ascii="仿宋" w:hAnsi="仿宋" w:eastAsia="仿宋"/>
          <w:b/>
          <w:bCs/>
          <w:sz w:val="32"/>
          <w:szCs w:val="32"/>
        </w:rPr>
        <w:t>或乙方签约页面点击确认方式确认，即表示甲方同意接受本协议的全部约定内容，确认承担由此产生的一切责任。</w:t>
      </w:r>
    </w:p>
    <w:p>
      <w:pPr>
        <w:ind w:firstLine="640" w:firstLineChars="200"/>
        <w:rPr>
          <w:rFonts w:ascii="仿宋" w:hAnsi="仿宋" w:eastAsia="仿宋"/>
          <w:sz w:val="32"/>
          <w:szCs w:val="32"/>
        </w:rPr>
      </w:pPr>
      <w:r>
        <w:rPr>
          <w:rFonts w:hint="eastAsia" w:ascii="黑体" w:hAnsi="黑体" w:eastAsia="黑体" w:cs="黑体"/>
          <w:sz w:val="32"/>
          <w:szCs w:val="32"/>
        </w:rPr>
        <w:t>第一条</w:t>
      </w:r>
      <w:r>
        <w:rPr>
          <w:rFonts w:hint="eastAsia" w:ascii="仿宋" w:hAnsi="仿宋" w:eastAsia="仿宋"/>
          <w:sz w:val="32"/>
          <w:szCs w:val="32"/>
        </w:rPr>
        <w:t xml:space="preserve"> 定义</w:t>
      </w:r>
    </w:p>
    <w:p>
      <w:pPr>
        <w:spacing w:line="360" w:lineRule="auto"/>
        <w:ind w:firstLine="640" w:firstLineChars="200"/>
        <w:rPr>
          <w:rFonts w:ascii="仿宋" w:hAnsi="仿宋" w:eastAsia="仿宋"/>
          <w:bCs/>
          <w:sz w:val="32"/>
          <w:szCs w:val="32"/>
        </w:rPr>
      </w:pPr>
      <w:r>
        <w:rPr>
          <w:rFonts w:hint="eastAsia" w:ascii="仿宋" w:hAnsi="仿宋" w:eastAsia="仿宋"/>
          <w:bCs/>
          <w:sz w:val="32"/>
          <w:szCs w:val="32"/>
        </w:rPr>
        <w:t>中国银行股份有限公司借记卡快捷支付服务是指乙方（客服电话95566）和</w:t>
      </w:r>
      <w:r>
        <w:rPr>
          <w:rFonts w:ascii="仿宋" w:hAnsi="仿宋" w:eastAsia="仿宋"/>
          <w:bCs/>
          <w:sz w:val="32"/>
          <w:szCs w:val="32"/>
        </w:rPr>
        <w:t xml:space="preserve"> </w:t>
      </w:r>
      <w:r>
        <w:rPr>
          <w:rFonts w:hint="eastAsia" w:ascii="仿宋" w:hAnsi="仿宋" w:eastAsia="仿宋"/>
          <w:bCs/>
          <w:sz w:val="32"/>
          <w:szCs w:val="32"/>
          <w:highlight w:val="yellow"/>
          <w:lang w:eastAsia="zh-CN"/>
        </w:rPr>
        <w:t>（商户名）</w:t>
      </w:r>
      <w:r>
        <w:rPr>
          <w:rFonts w:hint="eastAsia" w:ascii="仿宋" w:hAnsi="仿宋" w:eastAsia="仿宋"/>
          <w:bCs/>
          <w:sz w:val="32"/>
          <w:szCs w:val="32"/>
        </w:rPr>
        <w:t>（联系方式请见</w:t>
      </w:r>
      <w:r>
        <w:rPr>
          <w:rFonts w:hint="eastAsia" w:ascii="仿宋" w:hAnsi="仿宋" w:eastAsia="仿宋"/>
          <w:bCs/>
          <w:sz w:val="32"/>
          <w:szCs w:val="32"/>
          <w:highlight w:val="yellow"/>
          <w:lang w:eastAsia="zh-CN"/>
        </w:rPr>
        <w:t>（商户名）</w:t>
      </w:r>
      <w:r>
        <w:rPr>
          <w:rFonts w:hint="eastAsia" w:ascii="仿宋" w:hAnsi="仿宋" w:eastAsia="仿宋"/>
          <w:bCs/>
          <w:sz w:val="32"/>
          <w:szCs w:val="32"/>
        </w:rPr>
        <w:t>官方网站公布）分别与</w:t>
      </w:r>
      <w:r>
        <w:rPr>
          <w:rFonts w:ascii="仿宋" w:hAnsi="仿宋" w:eastAsia="仿宋"/>
          <w:bCs/>
          <w:sz w:val="32"/>
          <w:szCs w:val="32"/>
        </w:rPr>
        <w:t>甲方</w:t>
      </w:r>
      <w:r>
        <w:rPr>
          <w:rFonts w:hint="eastAsia" w:ascii="仿宋" w:hAnsi="仿宋" w:eastAsia="仿宋"/>
          <w:bCs/>
          <w:sz w:val="32"/>
          <w:szCs w:val="32"/>
        </w:rPr>
        <w:t>进行</w:t>
      </w:r>
      <w:r>
        <w:rPr>
          <w:rFonts w:ascii="仿宋" w:hAnsi="仿宋" w:eastAsia="仿宋"/>
          <w:bCs/>
          <w:sz w:val="32"/>
          <w:szCs w:val="32"/>
        </w:rPr>
        <w:t>业务签约后，乙方按照</w:t>
      </w:r>
      <w:r>
        <w:rPr>
          <w:rFonts w:hint="eastAsia" w:ascii="仿宋" w:hAnsi="仿宋" w:eastAsia="仿宋"/>
          <w:bCs/>
          <w:sz w:val="32"/>
          <w:szCs w:val="32"/>
        </w:rPr>
        <w:t>甲方</w:t>
      </w:r>
      <w:r>
        <w:rPr>
          <w:rFonts w:ascii="仿宋" w:hAnsi="仿宋" w:eastAsia="仿宋"/>
          <w:bCs/>
          <w:sz w:val="32"/>
          <w:szCs w:val="32"/>
        </w:rPr>
        <w:t>授权</w:t>
      </w:r>
      <w:r>
        <w:rPr>
          <w:rFonts w:hint="eastAsia" w:ascii="仿宋" w:hAnsi="仿宋" w:eastAsia="仿宋"/>
          <w:bCs/>
          <w:sz w:val="32"/>
          <w:szCs w:val="32"/>
        </w:rPr>
        <w:t>，根据</w:t>
      </w:r>
      <w:r>
        <w:rPr>
          <w:rFonts w:hint="eastAsia" w:ascii="仿宋" w:hAnsi="仿宋" w:eastAsia="仿宋"/>
          <w:bCs/>
          <w:sz w:val="32"/>
          <w:szCs w:val="32"/>
          <w:highlight w:val="yellow"/>
          <w:lang w:eastAsia="zh-CN"/>
        </w:rPr>
        <w:t>（商户名）</w:t>
      </w:r>
      <w:r>
        <w:rPr>
          <w:rFonts w:hint="eastAsia" w:ascii="仿宋" w:hAnsi="仿宋" w:eastAsia="仿宋"/>
          <w:bCs/>
          <w:sz w:val="32"/>
          <w:szCs w:val="32"/>
        </w:rPr>
        <w:t>对甲方签约借记卡账户发送的指令，从甲方相关账户划转资金的支付服务。</w:t>
      </w:r>
    </w:p>
    <w:p>
      <w:pPr>
        <w:spacing w:line="360" w:lineRule="auto"/>
        <w:ind w:firstLine="640" w:firstLineChars="200"/>
        <w:rPr>
          <w:rFonts w:ascii="仿宋" w:hAnsi="仿宋" w:eastAsia="仿宋"/>
          <w:bCs/>
          <w:sz w:val="32"/>
          <w:szCs w:val="32"/>
        </w:rPr>
      </w:pPr>
    </w:p>
    <w:p>
      <w:pPr>
        <w:spacing w:line="360" w:lineRule="auto"/>
        <w:ind w:firstLine="640" w:firstLineChars="200"/>
        <w:rPr>
          <w:rFonts w:ascii="仿宋" w:hAnsi="仿宋" w:eastAsia="仿宋"/>
          <w:sz w:val="32"/>
          <w:szCs w:val="32"/>
        </w:rPr>
      </w:pPr>
      <w:r>
        <w:rPr>
          <w:rFonts w:hint="eastAsia" w:ascii="黑体" w:hAnsi="黑体" w:eastAsia="黑体" w:cs="黑体"/>
          <w:sz w:val="32"/>
          <w:szCs w:val="32"/>
        </w:rPr>
        <w:t>第二条</w:t>
      </w:r>
      <w:r>
        <w:rPr>
          <w:rFonts w:hint="eastAsia" w:ascii="仿宋" w:hAnsi="仿宋" w:eastAsia="仿宋"/>
          <w:sz w:val="32"/>
          <w:szCs w:val="32"/>
        </w:rPr>
        <w:t xml:space="preserve"> 权利</w:t>
      </w:r>
      <w:r>
        <w:rPr>
          <w:rFonts w:ascii="仿宋" w:hAnsi="仿宋" w:eastAsia="仿宋"/>
          <w:sz w:val="32"/>
          <w:szCs w:val="32"/>
        </w:rPr>
        <w:t>和义务</w:t>
      </w:r>
    </w:p>
    <w:p>
      <w:pPr>
        <w:spacing w:line="360" w:lineRule="auto"/>
        <w:ind w:firstLine="640" w:firstLineChars="200"/>
        <w:rPr>
          <w:rFonts w:ascii="仿宋" w:hAnsi="仿宋" w:eastAsia="仿宋"/>
          <w:b/>
          <w:sz w:val="32"/>
          <w:szCs w:val="32"/>
        </w:rPr>
      </w:pPr>
      <w:r>
        <w:rPr>
          <w:rFonts w:hint="eastAsia" w:ascii="仿宋" w:hAnsi="仿宋" w:eastAsia="仿宋"/>
          <w:sz w:val="32"/>
          <w:szCs w:val="32"/>
        </w:rPr>
        <w:t>一、</w:t>
      </w:r>
      <w:r>
        <w:rPr>
          <w:rFonts w:hint="eastAsia" w:ascii="仿宋" w:hAnsi="仿宋" w:eastAsia="仿宋"/>
          <w:b/>
          <w:sz w:val="32"/>
          <w:szCs w:val="32"/>
        </w:rPr>
        <w:t>甲方应保证用于借记卡</w:t>
      </w:r>
      <w:r>
        <w:rPr>
          <w:rFonts w:ascii="仿宋" w:hAnsi="仿宋" w:eastAsia="仿宋"/>
          <w:b/>
          <w:sz w:val="32"/>
          <w:szCs w:val="32"/>
        </w:rPr>
        <w:t>快捷支付服务签约的借记卡为本人所有，保证在签约过程中提供的信息真实、准确、有效，</w:t>
      </w:r>
      <w:r>
        <w:rPr>
          <w:rFonts w:hint="eastAsia" w:ascii="仿宋" w:hAnsi="仿宋" w:eastAsia="仿宋"/>
          <w:b/>
          <w:sz w:val="32"/>
          <w:szCs w:val="32"/>
        </w:rPr>
        <w:t>保证</w:t>
      </w:r>
      <w:r>
        <w:rPr>
          <w:rFonts w:ascii="仿宋" w:hAnsi="仿宋" w:eastAsia="仿宋"/>
          <w:b/>
          <w:sz w:val="32"/>
          <w:szCs w:val="32"/>
        </w:rPr>
        <w:t>支付行为合法并未侵犯任何第三方合法权益，</w:t>
      </w:r>
      <w:r>
        <w:rPr>
          <w:rFonts w:hint="eastAsia" w:ascii="仿宋" w:hAnsi="仿宋" w:eastAsia="仿宋"/>
          <w:b/>
          <w:sz w:val="32"/>
          <w:szCs w:val="32"/>
        </w:rPr>
        <w:t>否则</w:t>
      </w:r>
      <w:r>
        <w:rPr>
          <w:rFonts w:ascii="仿宋" w:hAnsi="仿宋" w:eastAsia="仿宋"/>
          <w:b/>
          <w:sz w:val="32"/>
          <w:szCs w:val="32"/>
        </w:rPr>
        <w:t>因此造成乙方及</w:t>
      </w:r>
      <w:r>
        <w:rPr>
          <w:rFonts w:hint="eastAsia" w:ascii="仿宋" w:hAnsi="仿宋" w:eastAsia="仿宋"/>
          <w:b/>
          <w:sz w:val="32"/>
          <w:szCs w:val="32"/>
        </w:rPr>
        <w:t>第三方损失，由甲方负责赔偿并承担全部法律责任。</w:t>
      </w:r>
    </w:p>
    <w:p>
      <w:pPr>
        <w:spacing w:line="360" w:lineRule="auto"/>
        <w:ind w:firstLine="640" w:firstLineChars="200"/>
        <w:rPr>
          <w:rFonts w:ascii="仿宋" w:hAnsi="仿宋" w:eastAsia="仿宋"/>
          <w:b/>
          <w:bCs/>
          <w:sz w:val="32"/>
          <w:szCs w:val="32"/>
        </w:rPr>
      </w:pPr>
      <w:r>
        <w:rPr>
          <w:rFonts w:hint="eastAsia" w:ascii="仿宋" w:hAnsi="仿宋" w:eastAsia="仿宋"/>
          <w:sz w:val="32"/>
          <w:szCs w:val="32"/>
        </w:rPr>
        <w:t>二、</w:t>
      </w:r>
      <w:r>
        <w:rPr>
          <w:rFonts w:hint="eastAsia" w:ascii="仿宋" w:hAnsi="仿宋" w:eastAsia="仿宋"/>
          <w:bCs/>
          <w:sz w:val="32"/>
          <w:szCs w:val="32"/>
        </w:rPr>
        <w:t>乙</w:t>
      </w:r>
      <w:r>
        <w:rPr>
          <w:rFonts w:ascii="仿宋" w:hAnsi="仿宋" w:eastAsia="仿宋"/>
          <w:bCs/>
          <w:sz w:val="32"/>
          <w:szCs w:val="32"/>
        </w:rPr>
        <w:t>方与</w:t>
      </w:r>
      <w:r>
        <w:rPr>
          <w:rFonts w:hint="eastAsia" w:ascii="仿宋" w:hAnsi="仿宋" w:eastAsia="仿宋"/>
          <w:bCs/>
          <w:sz w:val="32"/>
          <w:szCs w:val="32"/>
          <w:highlight w:val="yellow"/>
          <w:lang w:eastAsia="zh-CN"/>
        </w:rPr>
        <w:t>（商户名）</w:t>
      </w:r>
      <w:r>
        <w:rPr>
          <w:rFonts w:ascii="仿宋" w:hAnsi="仿宋" w:eastAsia="仿宋"/>
          <w:bCs/>
          <w:sz w:val="32"/>
          <w:szCs w:val="32"/>
        </w:rPr>
        <w:t>合作，为</w:t>
      </w:r>
      <w:r>
        <w:rPr>
          <w:rFonts w:hint="eastAsia" w:ascii="仿宋" w:hAnsi="仿宋" w:eastAsia="仿宋"/>
          <w:bCs/>
          <w:sz w:val="32"/>
          <w:szCs w:val="32"/>
        </w:rPr>
        <w:t>甲</w:t>
      </w:r>
      <w:r>
        <w:rPr>
          <w:rFonts w:ascii="仿宋" w:hAnsi="仿宋" w:eastAsia="仿宋"/>
          <w:bCs/>
          <w:sz w:val="32"/>
          <w:szCs w:val="32"/>
        </w:rPr>
        <w:t>方提供不同的服务开通方式，</w:t>
      </w:r>
      <w:r>
        <w:rPr>
          <w:rFonts w:hint="eastAsia" w:ascii="仿宋" w:hAnsi="仿宋" w:eastAsia="仿宋"/>
          <w:bCs/>
          <w:sz w:val="32"/>
          <w:szCs w:val="32"/>
        </w:rPr>
        <w:t>甲方可以通过</w:t>
      </w:r>
      <w:r>
        <w:rPr>
          <w:rFonts w:hint="eastAsia" w:ascii="仿宋" w:hAnsi="仿宋" w:eastAsia="仿宋"/>
          <w:bCs/>
          <w:sz w:val="32"/>
          <w:szCs w:val="32"/>
          <w:highlight w:val="yellow"/>
          <w:lang w:eastAsia="zh-CN"/>
        </w:rPr>
        <w:t>（商户名）</w:t>
      </w:r>
      <w:r>
        <w:rPr>
          <w:rFonts w:hint="eastAsia" w:ascii="仿宋" w:hAnsi="仿宋" w:eastAsia="仿宋"/>
          <w:bCs/>
          <w:sz w:val="32"/>
          <w:szCs w:val="32"/>
        </w:rPr>
        <w:t>提供的签约页面或乙方的手机银行、智能柜台签约页面完成身份验证后进行借记卡快捷支付服务开通。</w:t>
      </w:r>
      <w:r>
        <w:rPr>
          <w:rFonts w:hint="eastAsia" w:ascii="仿宋" w:hAnsi="仿宋" w:eastAsia="仿宋"/>
          <w:b/>
          <w:bCs/>
          <w:sz w:val="32"/>
          <w:szCs w:val="32"/>
        </w:rPr>
        <w:t>甲方之前向乙方所提供的信息发生变化，如身份证件过期客户未在合理期限内更新且未提出合理理由的，乙方有权中止该业务。</w:t>
      </w:r>
    </w:p>
    <w:p>
      <w:pPr>
        <w:spacing w:line="360" w:lineRule="auto"/>
        <w:ind w:firstLine="640" w:firstLineChars="200"/>
        <w:rPr>
          <w:rFonts w:ascii="仿宋" w:hAnsi="仿宋" w:eastAsia="仿宋"/>
          <w:b/>
          <w:sz w:val="32"/>
          <w:szCs w:val="32"/>
        </w:rPr>
      </w:pPr>
      <w:r>
        <w:rPr>
          <w:rFonts w:hint="eastAsia" w:ascii="仿宋" w:hAnsi="仿宋" w:eastAsia="仿宋"/>
          <w:sz w:val="32"/>
          <w:szCs w:val="32"/>
        </w:rPr>
        <w:t>三</w:t>
      </w:r>
      <w:r>
        <w:rPr>
          <w:rFonts w:ascii="仿宋" w:hAnsi="仿宋" w:eastAsia="仿宋"/>
          <w:sz w:val="32"/>
          <w:szCs w:val="32"/>
        </w:rPr>
        <w:t>、</w:t>
      </w:r>
      <w:r>
        <w:rPr>
          <w:rFonts w:hint="eastAsia" w:ascii="仿宋" w:hAnsi="仿宋" w:eastAsia="仿宋"/>
          <w:b/>
          <w:sz w:val="32"/>
          <w:szCs w:val="32"/>
        </w:rPr>
        <w:t>甲方开通借记卡快捷支付服务后，同意并授权乙方在本协议约定的服务范围内按照</w:t>
      </w:r>
      <w:r>
        <w:rPr>
          <w:rFonts w:hint="eastAsia" w:ascii="仿宋" w:hAnsi="仿宋" w:eastAsia="仿宋"/>
          <w:b/>
          <w:sz w:val="32"/>
          <w:szCs w:val="32"/>
          <w:highlight w:val="yellow"/>
          <w:lang w:eastAsia="zh-CN"/>
        </w:rPr>
        <w:t>（商户名）</w:t>
      </w:r>
      <w:r>
        <w:rPr>
          <w:rFonts w:hint="eastAsia" w:ascii="仿宋" w:hAnsi="仿宋" w:eastAsia="仿宋"/>
          <w:b/>
          <w:sz w:val="32"/>
          <w:szCs w:val="32"/>
        </w:rPr>
        <w:t>发送的交易指令从甲方签约</w:t>
      </w:r>
      <w:r>
        <w:rPr>
          <w:rFonts w:ascii="仿宋" w:hAnsi="仿宋" w:eastAsia="仿宋"/>
          <w:b/>
          <w:sz w:val="32"/>
          <w:szCs w:val="32"/>
        </w:rPr>
        <w:t>的</w:t>
      </w:r>
      <w:r>
        <w:rPr>
          <w:rFonts w:hint="eastAsia" w:ascii="仿宋" w:hAnsi="仿宋" w:eastAsia="仿宋"/>
          <w:b/>
          <w:sz w:val="32"/>
          <w:szCs w:val="32"/>
        </w:rPr>
        <w:t>借记卡账户中主动扣划</w:t>
      </w:r>
      <w:r>
        <w:rPr>
          <w:rFonts w:ascii="仿宋" w:hAnsi="仿宋" w:eastAsia="仿宋"/>
          <w:b/>
          <w:sz w:val="32"/>
          <w:szCs w:val="32"/>
        </w:rPr>
        <w:t>资金</w:t>
      </w:r>
      <w:r>
        <w:rPr>
          <w:rFonts w:hint="eastAsia" w:ascii="仿宋" w:hAnsi="仿宋" w:eastAsia="仿宋"/>
          <w:b/>
          <w:sz w:val="32"/>
          <w:szCs w:val="32"/>
        </w:rPr>
        <w:t>。甲方不应以未在交易单据中签名、签名不符、非本人意愿交易、未验证借记卡支付密码等原因否认交易、要求乙方退款或承担责任。甲方须在其签约借记卡的余额范围内进行支付，否则乙方有权拒绝执行交易指令。</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四</w:t>
      </w:r>
      <w:r>
        <w:rPr>
          <w:rFonts w:ascii="仿宋" w:hAnsi="仿宋" w:eastAsia="仿宋"/>
          <w:sz w:val="32"/>
          <w:szCs w:val="32"/>
        </w:rPr>
        <w:t>、</w:t>
      </w:r>
      <w:r>
        <w:rPr>
          <w:rFonts w:hint="eastAsia" w:ascii="仿宋" w:hAnsi="仿宋" w:eastAsia="仿宋"/>
          <w:b/>
          <w:sz w:val="32"/>
          <w:szCs w:val="32"/>
        </w:rPr>
        <w:t>乙方可根据借记卡快捷支付服务发展需要，设置或修改支付限额，甲方办理借记卡快捷支付服务时需同时受乙方和</w:t>
      </w:r>
      <w:r>
        <w:rPr>
          <w:rFonts w:hint="eastAsia" w:ascii="仿宋" w:hAnsi="仿宋" w:eastAsia="仿宋"/>
          <w:b/>
          <w:sz w:val="32"/>
          <w:szCs w:val="32"/>
          <w:highlight w:val="yellow"/>
          <w:lang w:eastAsia="zh-CN"/>
        </w:rPr>
        <w:t>（商户名）</w:t>
      </w:r>
      <w:r>
        <w:rPr>
          <w:rFonts w:hint="eastAsia" w:ascii="仿宋" w:hAnsi="仿宋" w:eastAsia="仿宋"/>
          <w:b/>
          <w:sz w:val="32"/>
          <w:szCs w:val="32"/>
        </w:rPr>
        <w:t>设置的支付限额的约束。甲方可通过乙方的客服（客服电话95566）以及</w:t>
      </w:r>
      <w:r>
        <w:rPr>
          <w:rFonts w:ascii="仿宋" w:hAnsi="仿宋" w:eastAsia="仿宋"/>
          <w:b/>
          <w:sz w:val="32"/>
          <w:szCs w:val="32"/>
        </w:rPr>
        <w:t xml:space="preserve"> </w:t>
      </w:r>
      <w:r>
        <w:rPr>
          <w:rFonts w:hint="eastAsia" w:ascii="仿宋" w:hAnsi="仿宋" w:eastAsia="仿宋"/>
          <w:b/>
          <w:sz w:val="32"/>
          <w:szCs w:val="32"/>
          <w:highlight w:val="yellow"/>
          <w:lang w:eastAsia="zh-CN"/>
        </w:rPr>
        <w:t>（商户名）</w:t>
      </w:r>
      <w:r>
        <w:rPr>
          <w:rFonts w:hint="eastAsia" w:ascii="仿宋" w:hAnsi="仿宋" w:eastAsia="仿宋"/>
          <w:b/>
          <w:sz w:val="32"/>
          <w:szCs w:val="32"/>
        </w:rPr>
        <w:t>客服（联系方式请见</w:t>
      </w:r>
      <w:r>
        <w:rPr>
          <w:rFonts w:hint="eastAsia" w:ascii="仿宋" w:hAnsi="仿宋" w:eastAsia="仿宋"/>
          <w:b/>
          <w:sz w:val="32"/>
          <w:szCs w:val="32"/>
          <w:highlight w:val="yellow"/>
          <w:lang w:eastAsia="zh-CN"/>
        </w:rPr>
        <w:t>（商户名）</w:t>
      </w:r>
      <w:r>
        <w:rPr>
          <w:rFonts w:hint="eastAsia" w:ascii="仿宋" w:hAnsi="仿宋" w:eastAsia="仿宋"/>
          <w:b/>
          <w:sz w:val="32"/>
          <w:szCs w:val="32"/>
        </w:rPr>
        <w:t>官方网站公布）知悉支付限额。</w:t>
      </w:r>
      <w:r>
        <w:rPr>
          <w:rFonts w:hint="eastAsia" w:ascii="仿宋" w:hAnsi="仿宋" w:eastAsia="仿宋"/>
          <w:b/>
          <w:bCs/>
          <w:sz w:val="32"/>
          <w:szCs w:val="32"/>
        </w:rPr>
        <w:t>如甲方实际支付金额大于相应支付限额，乙方有权拒绝执行交易指令。</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五、甲方在使用借记卡</w:t>
      </w:r>
      <w:r>
        <w:rPr>
          <w:rFonts w:ascii="仿宋" w:hAnsi="仿宋" w:eastAsia="仿宋"/>
          <w:sz w:val="32"/>
          <w:szCs w:val="32"/>
        </w:rPr>
        <w:t>快捷支付服务过程</w:t>
      </w:r>
      <w:r>
        <w:rPr>
          <w:rFonts w:hint="eastAsia" w:ascii="仿宋" w:hAnsi="仿宋" w:eastAsia="仿宋"/>
          <w:sz w:val="32"/>
          <w:szCs w:val="32"/>
        </w:rPr>
        <w:t>中，应重视</w:t>
      </w:r>
      <w:r>
        <w:rPr>
          <w:rFonts w:ascii="仿宋" w:hAnsi="仿宋" w:eastAsia="仿宋"/>
          <w:sz w:val="32"/>
          <w:szCs w:val="32"/>
        </w:rPr>
        <w:t>并</w:t>
      </w:r>
      <w:r>
        <w:rPr>
          <w:rFonts w:hint="eastAsia" w:ascii="仿宋" w:hAnsi="仿宋" w:eastAsia="仿宋"/>
          <w:sz w:val="32"/>
          <w:szCs w:val="32"/>
        </w:rPr>
        <w:t>防范</w:t>
      </w:r>
      <w:r>
        <w:rPr>
          <w:rFonts w:ascii="仿宋" w:hAnsi="仿宋" w:eastAsia="仿宋"/>
          <w:sz w:val="32"/>
          <w:szCs w:val="32"/>
        </w:rPr>
        <w:t>包括但不限于以下风险:</w:t>
      </w:r>
    </w:p>
    <w:p>
      <w:pPr>
        <w:spacing w:line="360"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甲方遗失借记卡或泄露借记卡账户信息、本人身份信息、短信验证码、安全认证工具等个人信息，手机被盗或未经本人许可或同意被他人使用，</w:t>
      </w:r>
      <w:r>
        <w:rPr>
          <w:rFonts w:ascii="仿宋" w:hAnsi="仿宋" w:eastAsia="仿宋"/>
          <w:sz w:val="32"/>
          <w:szCs w:val="32"/>
        </w:rPr>
        <w:t>以及甲方</w:t>
      </w:r>
      <w:r>
        <w:rPr>
          <w:rFonts w:hint="eastAsia" w:ascii="仿宋" w:hAnsi="仿宋" w:eastAsia="仿宋"/>
          <w:sz w:val="32"/>
          <w:szCs w:val="32"/>
        </w:rPr>
        <w:t>在</w:t>
      </w:r>
      <w:r>
        <w:rPr>
          <w:rFonts w:hint="eastAsia" w:ascii="仿宋" w:hAnsi="仿宋" w:eastAsia="仿宋"/>
          <w:sz w:val="32"/>
          <w:szCs w:val="32"/>
          <w:highlight w:val="yellow"/>
          <w:lang w:eastAsia="zh-CN"/>
        </w:rPr>
        <w:t>（商户名）</w:t>
      </w:r>
      <w:r>
        <w:rPr>
          <w:rFonts w:hint="eastAsia" w:ascii="仿宋" w:hAnsi="仿宋" w:eastAsia="仿宋"/>
          <w:sz w:val="32"/>
          <w:szCs w:val="32"/>
        </w:rPr>
        <w:t>注册</w:t>
      </w:r>
      <w:r>
        <w:rPr>
          <w:rFonts w:ascii="仿宋" w:hAnsi="仿宋" w:eastAsia="仿宋"/>
          <w:sz w:val="32"/>
          <w:szCs w:val="32"/>
        </w:rPr>
        <w:t>的</w:t>
      </w:r>
      <w:r>
        <w:rPr>
          <w:rFonts w:hint="eastAsia" w:ascii="仿宋" w:hAnsi="仿宋" w:eastAsia="仿宋"/>
          <w:sz w:val="32"/>
          <w:szCs w:val="32"/>
        </w:rPr>
        <w:t>账户、密码等重要信息被其他人猜出、偷窥或通过木马病毒、假冒网站、欺诈电话或短信等手段窃取，从而导致甲方信息泄露、资金损失、账户被恶意操作等风险。</w:t>
      </w:r>
    </w:p>
    <w:p>
      <w:pPr>
        <w:spacing w:line="360" w:lineRule="auto"/>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w:t>
      </w:r>
      <w:r>
        <w:rPr>
          <w:rFonts w:hint="eastAsia" w:ascii="仿宋" w:hAnsi="仿宋" w:eastAsia="仿宋"/>
          <w:sz w:val="32"/>
          <w:szCs w:val="32"/>
        </w:rPr>
        <w:t>甲方更换手机号时未取消以原手机号开通的短信提醒服务，当原手机号被他人使用时，造成账户信息泄露等风险。</w:t>
      </w:r>
    </w:p>
    <w:p>
      <w:pPr>
        <w:spacing w:line="360" w:lineRule="auto"/>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w:t>
      </w:r>
      <w:r>
        <w:rPr>
          <w:rFonts w:hint="eastAsia" w:ascii="仿宋" w:hAnsi="仿宋" w:eastAsia="仿宋"/>
          <w:sz w:val="32"/>
          <w:szCs w:val="32"/>
        </w:rPr>
        <w:t>甲方使用设备的操作系统、杀毒软件、网络防火墙等软件未及时更新或安装补丁程序，导致信息泄露、资金损失、账户被恶意操作等风险。</w:t>
      </w:r>
    </w:p>
    <w:p>
      <w:pPr>
        <w:spacing w:line="360" w:lineRule="auto"/>
        <w:ind w:firstLine="643" w:firstLineChars="200"/>
        <w:rPr>
          <w:rFonts w:ascii="仿宋" w:hAnsi="仿宋" w:eastAsia="仿宋"/>
          <w:b/>
          <w:sz w:val="32"/>
          <w:szCs w:val="32"/>
        </w:rPr>
      </w:pPr>
      <w:r>
        <w:rPr>
          <w:rFonts w:hint="eastAsia" w:ascii="仿宋" w:hAnsi="仿宋" w:eastAsia="仿宋"/>
          <w:b/>
          <w:sz w:val="32"/>
          <w:szCs w:val="32"/>
        </w:rPr>
        <w:t>甲方</w:t>
      </w:r>
      <w:r>
        <w:rPr>
          <w:rFonts w:ascii="仿宋" w:hAnsi="仿宋" w:eastAsia="仿宋"/>
          <w:b/>
          <w:sz w:val="32"/>
          <w:szCs w:val="32"/>
        </w:rPr>
        <w:t>应</w:t>
      </w:r>
      <w:r>
        <w:rPr>
          <w:rFonts w:hint="eastAsia" w:ascii="仿宋" w:hAnsi="仿宋" w:eastAsia="仿宋"/>
          <w:b/>
          <w:sz w:val="32"/>
          <w:szCs w:val="32"/>
        </w:rPr>
        <w:t>采取</w:t>
      </w:r>
      <w:r>
        <w:rPr>
          <w:rFonts w:ascii="仿宋" w:hAnsi="仿宋" w:eastAsia="仿宋"/>
          <w:b/>
          <w:sz w:val="32"/>
          <w:szCs w:val="32"/>
        </w:rPr>
        <w:t>包括但不限于以下措施</w:t>
      </w:r>
      <w:r>
        <w:rPr>
          <w:rFonts w:hint="eastAsia" w:ascii="仿宋" w:hAnsi="仿宋" w:eastAsia="仿宋"/>
          <w:b/>
          <w:sz w:val="32"/>
          <w:szCs w:val="32"/>
        </w:rPr>
        <w:t>防</w:t>
      </w:r>
      <w:r>
        <w:rPr>
          <w:rFonts w:ascii="仿宋" w:hAnsi="仿宋" w:eastAsia="仿宋"/>
          <w:b/>
          <w:sz w:val="32"/>
          <w:szCs w:val="32"/>
        </w:rPr>
        <w:t>风险：</w:t>
      </w:r>
      <w:r>
        <w:rPr>
          <w:rFonts w:hint="eastAsia" w:ascii="仿宋" w:hAnsi="仿宋" w:eastAsia="仿宋"/>
          <w:b/>
          <w:sz w:val="32"/>
          <w:szCs w:val="32"/>
        </w:rPr>
        <w:t>妥善保管本人的借记卡账户信息、本人身份信息、短信验证码、安全认证工具、</w:t>
      </w:r>
      <w:r>
        <w:rPr>
          <w:rFonts w:ascii="仿宋" w:hAnsi="仿宋" w:eastAsia="仿宋"/>
          <w:b/>
          <w:sz w:val="32"/>
          <w:szCs w:val="32"/>
        </w:rPr>
        <w:t>在</w:t>
      </w:r>
      <w:r>
        <w:rPr>
          <w:rFonts w:hint="eastAsia" w:ascii="仿宋" w:hAnsi="仿宋" w:eastAsia="仿宋"/>
          <w:b/>
          <w:sz w:val="32"/>
          <w:szCs w:val="32"/>
          <w:highlight w:val="yellow"/>
          <w:lang w:eastAsia="zh-CN"/>
        </w:rPr>
        <w:t>（商户名）</w:t>
      </w:r>
      <w:r>
        <w:rPr>
          <w:rFonts w:ascii="仿宋" w:hAnsi="仿宋" w:eastAsia="仿宋"/>
          <w:b/>
          <w:sz w:val="32"/>
          <w:szCs w:val="32"/>
        </w:rPr>
        <w:t>的注册账户及密码</w:t>
      </w:r>
      <w:r>
        <w:rPr>
          <w:rFonts w:hint="eastAsia" w:ascii="仿宋" w:hAnsi="仿宋" w:eastAsia="仿宋"/>
          <w:b/>
          <w:sz w:val="32"/>
          <w:szCs w:val="32"/>
        </w:rPr>
        <w:t>等个人信息；避免</w:t>
      </w:r>
      <w:r>
        <w:rPr>
          <w:rFonts w:ascii="仿宋" w:hAnsi="仿宋" w:eastAsia="仿宋"/>
          <w:b/>
          <w:sz w:val="32"/>
          <w:szCs w:val="32"/>
        </w:rPr>
        <w:t>使用容易被他人猜出</w:t>
      </w:r>
      <w:r>
        <w:rPr>
          <w:rFonts w:hint="eastAsia" w:ascii="仿宋" w:hAnsi="仿宋" w:eastAsia="仿宋"/>
          <w:b/>
          <w:sz w:val="32"/>
          <w:szCs w:val="32"/>
        </w:rPr>
        <w:t>或</w:t>
      </w:r>
      <w:r>
        <w:rPr>
          <w:rFonts w:ascii="仿宋" w:hAnsi="仿宋" w:eastAsia="仿宋"/>
          <w:b/>
          <w:sz w:val="32"/>
          <w:szCs w:val="32"/>
        </w:rPr>
        <w:t>破解的密码，并</w:t>
      </w:r>
      <w:r>
        <w:rPr>
          <w:rFonts w:hint="eastAsia" w:ascii="仿宋" w:hAnsi="仿宋" w:eastAsia="仿宋"/>
          <w:b/>
          <w:sz w:val="32"/>
          <w:szCs w:val="32"/>
        </w:rPr>
        <w:t>定期</w:t>
      </w:r>
      <w:r>
        <w:rPr>
          <w:rFonts w:ascii="仿宋" w:hAnsi="仿宋" w:eastAsia="仿宋"/>
          <w:b/>
          <w:sz w:val="32"/>
          <w:szCs w:val="32"/>
        </w:rPr>
        <w:t>更新密码</w:t>
      </w:r>
      <w:r>
        <w:rPr>
          <w:rFonts w:hint="eastAsia" w:ascii="仿宋" w:hAnsi="仿宋" w:eastAsia="仿宋"/>
          <w:b/>
          <w:sz w:val="32"/>
          <w:szCs w:val="32"/>
        </w:rPr>
        <w:t>；采取</w:t>
      </w:r>
      <w:r>
        <w:rPr>
          <w:rFonts w:ascii="仿宋" w:hAnsi="仿宋" w:eastAsia="仿宋"/>
          <w:b/>
          <w:sz w:val="32"/>
          <w:szCs w:val="32"/>
        </w:rPr>
        <w:t>有效措施防范</w:t>
      </w:r>
      <w:r>
        <w:rPr>
          <w:rFonts w:hint="eastAsia" w:ascii="仿宋" w:hAnsi="仿宋" w:eastAsia="仿宋"/>
          <w:b/>
          <w:sz w:val="32"/>
          <w:szCs w:val="32"/>
        </w:rPr>
        <w:t>设备</w:t>
      </w:r>
      <w:r>
        <w:rPr>
          <w:rFonts w:ascii="仿宋" w:hAnsi="仿宋" w:eastAsia="仿宋"/>
          <w:b/>
          <w:sz w:val="32"/>
          <w:szCs w:val="32"/>
        </w:rPr>
        <w:t>操作系统、杀毒软件、网络防火墙等系统软件漏洞</w:t>
      </w:r>
      <w:r>
        <w:rPr>
          <w:rFonts w:hint="eastAsia" w:ascii="仿宋" w:hAnsi="仿宋" w:eastAsia="仿宋"/>
          <w:b/>
          <w:sz w:val="32"/>
          <w:szCs w:val="32"/>
        </w:rPr>
        <w:t>和</w:t>
      </w:r>
      <w:r>
        <w:rPr>
          <w:rFonts w:ascii="仿宋" w:hAnsi="仿宋" w:eastAsia="仿宋"/>
          <w:b/>
          <w:sz w:val="32"/>
          <w:szCs w:val="32"/>
        </w:rPr>
        <w:t>病毒；</w:t>
      </w:r>
      <w:r>
        <w:rPr>
          <w:rFonts w:hint="eastAsia" w:ascii="仿宋" w:hAnsi="仿宋" w:eastAsia="仿宋"/>
          <w:b/>
          <w:sz w:val="32"/>
          <w:szCs w:val="32"/>
        </w:rPr>
        <w:t>对于</w:t>
      </w:r>
      <w:r>
        <w:rPr>
          <w:rFonts w:ascii="仿宋" w:hAnsi="仿宋" w:eastAsia="仿宋"/>
          <w:b/>
          <w:sz w:val="32"/>
          <w:szCs w:val="32"/>
        </w:rPr>
        <w:t>遗失借记卡</w:t>
      </w:r>
      <w:r>
        <w:rPr>
          <w:rFonts w:hint="eastAsia" w:ascii="仿宋" w:hAnsi="仿宋" w:eastAsia="仿宋"/>
          <w:b/>
          <w:sz w:val="32"/>
          <w:szCs w:val="32"/>
        </w:rPr>
        <w:t>及时办理挂失或销户</w:t>
      </w:r>
      <w:r>
        <w:rPr>
          <w:rFonts w:ascii="仿宋" w:hAnsi="仿宋" w:eastAsia="仿宋"/>
          <w:b/>
          <w:sz w:val="32"/>
          <w:szCs w:val="32"/>
        </w:rPr>
        <w:t>；</w:t>
      </w:r>
      <w:r>
        <w:rPr>
          <w:rFonts w:hint="eastAsia" w:ascii="仿宋" w:hAnsi="仿宋" w:eastAsia="仿宋"/>
          <w:b/>
          <w:sz w:val="32"/>
          <w:szCs w:val="32"/>
        </w:rPr>
        <w:t>经常</w:t>
      </w:r>
      <w:r>
        <w:rPr>
          <w:rFonts w:ascii="仿宋" w:hAnsi="仿宋" w:eastAsia="仿宋"/>
          <w:b/>
          <w:sz w:val="32"/>
          <w:szCs w:val="32"/>
        </w:rPr>
        <w:t>关注</w:t>
      </w:r>
      <w:r>
        <w:rPr>
          <w:rFonts w:hint="eastAsia" w:ascii="仿宋" w:hAnsi="仿宋" w:eastAsia="仿宋"/>
          <w:b/>
          <w:sz w:val="32"/>
          <w:szCs w:val="32"/>
        </w:rPr>
        <w:t>账户内</w:t>
      </w:r>
      <w:r>
        <w:rPr>
          <w:rFonts w:ascii="仿宋" w:hAnsi="仿宋" w:eastAsia="仿宋"/>
          <w:b/>
          <w:sz w:val="32"/>
          <w:szCs w:val="32"/>
        </w:rPr>
        <w:t>资金变化，如发现未经本人许可或同意的</w:t>
      </w:r>
      <w:r>
        <w:rPr>
          <w:rFonts w:hint="eastAsia" w:ascii="仿宋" w:hAnsi="仿宋" w:eastAsia="仿宋"/>
          <w:b/>
          <w:sz w:val="32"/>
          <w:szCs w:val="32"/>
        </w:rPr>
        <w:t>快捷</w:t>
      </w:r>
      <w:r>
        <w:rPr>
          <w:rFonts w:ascii="仿宋" w:hAnsi="仿宋" w:eastAsia="仿宋"/>
          <w:b/>
          <w:sz w:val="32"/>
          <w:szCs w:val="32"/>
        </w:rPr>
        <w:t>支付交易，应马上</w:t>
      </w:r>
      <w:r>
        <w:rPr>
          <w:rFonts w:hint="eastAsia" w:ascii="仿宋" w:hAnsi="仿宋" w:eastAsia="仿宋"/>
          <w:b/>
          <w:sz w:val="32"/>
          <w:szCs w:val="32"/>
        </w:rPr>
        <w:t>终止借记卡</w:t>
      </w:r>
      <w:r>
        <w:rPr>
          <w:rFonts w:ascii="仿宋" w:hAnsi="仿宋" w:eastAsia="仿宋"/>
          <w:b/>
          <w:sz w:val="32"/>
          <w:szCs w:val="32"/>
        </w:rPr>
        <w:t>快捷支付服务并</w:t>
      </w:r>
      <w:r>
        <w:rPr>
          <w:rFonts w:hint="eastAsia" w:ascii="仿宋" w:hAnsi="仿宋" w:eastAsia="仿宋"/>
          <w:b/>
          <w:sz w:val="32"/>
          <w:szCs w:val="32"/>
        </w:rPr>
        <w:t>对签约借记卡</w:t>
      </w:r>
      <w:r>
        <w:rPr>
          <w:rFonts w:ascii="仿宋" w:hAnsi="仿宋" w:eastAsia="仿宋"/>
          <w:b/>
          <w:sz w:val="32"/>
          <w:szCs w:val="32"/>
        </w:rPr>
        <w:t>采取临时止付、挂失等方式处理</w:t>
      </w:r>
      <w:r>
        <w:rPr>
          <w:rFonts w:hint="eastAsia" w:ascii="仿宋" w:hAnsi="仿宋" w:eastAsia="仿宋"/>
          <w:b/>
          <w:sz w:val="32"/>
          <w:szCs w:val="32"/>
        </w:rPr>
        <w:t>。因</w:t>
      </w:r>
      <w:r>
        <w:rPr>
          <w:rFonts w:ascii="仿宋" w:hAnsi="仿宋" w:eastAsia="仿宋"/>
          <w:b/>
          <w:sz w:val="32"/>
          <w:szCs w:val="32"/>
        </w:rPr>
        <w:t>发生前述</w:t>
      </w:r>
      <w:r>
        <w:rPr>
          <w:rFonts w:hint="eastAsia" w:ascii="仿宋" w:hAnsi="仿宋" w:eastAsia="仿宋"/>
          <w:b/>
          <w:sz w:val="32"/>
          <w:szCs w:val="32"/>
        </w:rPr>
        <w:t>风险所致损失，由</w:t>
      </w:r>
      <w:r>
        <w:rPr>
          <w:rFonts w:ascii="仿宋" w:hAnsi="仿宋" w:eastAsia="仿宋"/>
          <w:b/>
          <w:sz w:val="32"/>
          <w:szCs w:val="32"/>
        </w:rPr>
        <w:t>甲方</w:t>
      </w:r>
      <w:r>
        <w:rPr>
          <w:rFonts w:hint="eastAsia" w:ascii="仿宋" w:hAnsi="仿宋" w:eastAsia="仿宋"/>
          <w:b/>
          <w:sz w:val="32"/>
          <w:szCs w:val="32"/>
        </w:rPr>
        <w:t>自行</w:t>
      </w:r>
      <w:r>
        <w:rPr>
          <w:rFonts w:ascii="仿宋" w:hAnsi="仿宋" w:eastAsia="仿宋"/>
          <w:b/>
          <w:sz w:val="32"/>
          <w:szCs w:val="32"/>
        </w:rPr>
        <w:t>承担</w:t>
      </w:r>
      <w:r>
        <w:rPr>
          <w:rFonts w:hint="eastAsia" w:ascii="仿宋" w:hAnsi="仿宋" w:eastAsia="仿宋"/>
          <w:b/>
          <w:sz w:val="32"/>
          <w:szCs w:val="32"/>
        </w:rPr>
        <w:t>。</w:t>
      </w:r>
    </w:p>
    <w:p>
      <w:pPr>
        <w:spacing w:line="360" w:lineRule="auto"/>
        <w:ind w:firstLine="640" w:firstLineChars="200"/>
        <w:rPr>
          <w:rFonts w:ascii="仿宋" w:hAnsi="仿宋" w:eastAsia="仿宋"/>
          <w:b/>
          <w:sz w:val="32"/>
          <w:szCs w:val="32"/>
        </w:rPr>
      </w:pPr>
      <w:r>
        <w:rPr>
          <w:rFonts w:hint="eastAsia" w:ascii="仿宋" w:hAnsi="仿宋" w:eastAsia="仿宋"/>
          <w:sz w:val="32"/>
          <w:szCs w:val="32"/>
        </w:rPr>
        <w:t>六、</w:t>
      </w:r>
      <w:r>
        <w:rPr>
          <w:rFonts w:hint="eastAsia" w:ascii="仿宋" w:hAnsi="仿宋" w:eastAsia="仿宋"/>
          <w:b/>
          <w:sz w:val="32"/>
          <w:szCs w:val="32"/>
        </w:rPr>
        <w:t>甲方承诺配合乙方履行反洗钱和制裁合规义务，提供和更新有关客户及交易信息，并保证所提供的客户信息、交易信息真实、准确、完整、有效。甲方确保资金来源合法，协议涉及的交易背景真实、合法，资金不用于洗钱、恐怖融资、大规模杀伤性武器扩散融资、逃税、欺诈等非法目的，交易不违反联合国、中国或其他需适用的制裁规定。如甲方拒绝配合进行相关调查或提供虚假、不实信息，或乙方有合理理由怀疑甲方涉嫌洗钱或其上游犯罪、恐怖融资、扩散融资、违反制裁规定或其他违法违规活动或违反诚信原则的行为、或违反本协议约定，或甲方受到联合国、中国或其他适用的制裁的，或出于执行我国反洗钱法律规定、基于履行反洗钱义务的必要，乙方有权采取以下一种、多种或全部措施：（1）暂停提供本协议项下借记卡快捷支付服务；（</w:t>
      </w:r>
      <w:r>
        <w:rPr>
          <w:rFonts w:ascii="仿宋" w:hAnsi="仿宋" w:eastAsia="仿宋"/>
          <w:b/>
          <w:sz w:val="32"/>
          <w:szCs w:val="32"/>
        </w:rPr>
        <w:t>2）</w:t>
      </w:r>
      <w:r>
        <w:rPr>
          <w:rFonts w:hint="eastAsia" w:ascii="仿宋" w:hAnsi="仿宋" w:eastAsia="仿宋"/>
          <w:b/>
          <w:sz w:val="32"/>
          <w:szCs w:val="32"/>
        </w:rPr>
        <w:t>终止本协议；（3）中止或终止提供借记卡服务。若因甲方的前述行为而给乙方造成损失的，甲方应负责赔偿并承担全部法律责任。</w:t>
      </w:r>
    </w:p>
    <w:p>
      <w:pPr>
        <w:spacing w:line="360" w:lineRule="auto"/>
        <w:ind w:firstLine="643" w:firstLineChars="200"/>
        <w:rPr>
          <w:rFonts w:ascii="仿宋" w:hAnsi="仿宋" w:eastAsia="仿宋"/>
          <w:b/>
          <w:sz w:val="32"/>
          <w:szCs w:val="32"/>
        </w:rPr>
      </w:pPr>
    </w:p>
    <w:p>
      <w:pPr>
        <w:numPr>
          <w:ilvl w:val="255"/>
          <w:numId w:val="0"/>
        </w:numPr>
        <w:spacing w:line="360" w:lineRule="auto"/>
        <w:ind w:firstLine="643" w:firstLineChars="200"/>
        <w:rPr>
          <w:rFonts w:ascii="仿宋" w:hAnsi="仿宋" w:eastAsia="仿宋"/>
          <w:b/>
          <w:bCs/>
          <w:sz w:val="32"/>
          <w:szCs w:val="32"/>
        </w:rPr>
      </w:pPr>
      <w:r>
        <w:rPr>
          <w:rFonts w:hint="eastAsia" w:ascii="仿宋" w:hAnsi="仿宋" w:eastAsia="仿宋"/>
          <w:b/>
          <w:bCs/>
          <w:sz w:val="32"/>
          <w:szCs w:val="32"/>
        </w:rPr>
        <w:t>第三条 个人信息授权</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一、</w:t>
      </w:r>
      <w:r>
        <w:rPr>
          <w:rFonts w:hint="eastAsia" w:ascii="仿宋" w:hAnsi="仿宋" w:eastAsia="仿宋"/>
          <w:bCs/>
          <w:sz w:val="32"/>
          <w:szCs w:val="32"/>
        </w:rPr>
        <w:t>个人信息</w:t>
      </w:r>
      <w:r>
        <w:rPr>
          <w:rFonts w:hint="eastAsia" w:ascii="仿宋" w:hAnsi="仿宋" w:eastAsia="仿宋"/>
          <w:sz w:val="32"/>
          <w:szCs w:val="32"/>
        </w:rPr>
        <w:t>是以电子或者其他方式记录的与已识别或者可识别的自然人有关的各种信息，不包括匿名化处理后的信息。乙方将根据法律法规、监管规定要求，遵循合法、正当、必要和诚信原则处理甲方的信息，乙方保证信息采集、处理及使用的安全性和合法性。甲方同意并授权乙方处理甲方的信息。</w:t>
      </w:r>
      <w:r>
        <w:rPr>
          <w:rFonts w:hint="eastAsia" w:ascii="仿宋" w:hAnsi="仿宋" w:eastAsia="仿宋"/>
          <w:b/>
          <w:sz w:val="32"/>
          <w:szCs w:val="32"/>
        </w:rPr>
        <w:t>如甲方拒绝乙方处理甲方的信息，</w:t>
      </w:r>
      <w:r>
        <w:rPr>
          <w:rFonts w:hint="eastAsia" w:ascii="仿宋" w:hAnsi="仿宋" w:eastAsia="仿宋"/>
          <w:b/>
          <w:bCs/>
          <w:sz w:val="32"/>
          <w:szCs w:val="32"/>
        </w:rPr>
        <w:t>甲方有权通过</w:t>
      </w:r>
      <w:r>
        <w:rPr>
          <w:rFonts w:hint="eastAsia" w:ascii="仿宋" w:hAnsi="仿宋" w:eastAsia="仿宋"/>
          <w:b/>
          <w:bCs/>
          <w:sz w:val="32"/>
          <w:szCs w:val="32"/>
          <w:highlight w:val="yellow"/>
          <w:lang w:eastAsia="zh-CN"/>
        </w:rPr>
        <w:t>（商户名）</w:t>
      </w:r>
      <w:r>
        <w:rPr>
          <w:rFonts w:hint="eastAsia" w:ascii="仿宋" w:hAnsi="仿宋" w:eastAsia="仿宋"/>
          <w:b/>
          <w:bCs/>
          <w:sz w:val="32"/>
          <w:szCs w:val="32"/>
        </w:rPr>
        <w:t>提供的</w:t>
      </w:r>
      <w:r>
        <w:rPr>
          <w:rFonts w:ascii="仿宋" w:hAnsi="仿宋" w:eastAsia="仿宋"/>
          <w:b/>
          <w:bCs/>
          <w:sz w:val="32"/>
          <w:szCs w:val="32"/>
        </w:rPr>
        <w:t>解约渠道</w:t>
      </w:r>
      <w:r>
        <w:rPr>
          <w:rFonts w:hint="eastAsia" w:ascii="仿宋" w:hAnsi="仿宋" w:eastAsia="仿宋"/>
          <w:b/>
          <w:bCs/>
          <w:sz w:val="32"/>
          <w:szCs w:val="32"/>
        </w:rPr>
        <w:t>或乙方提供</w:t>
      </w:r>
      <w:r>
        <w:rPr>
          <w:rFonts w:ascii="仿宋" w:hAnsi="仿宋" w:eastAsia="仿宋"/>
          <w:b/>
          <w:bCs/>
          <w:sz w:val="32"/>
          <w:szCs w:val="32"/>
        </w:rPr>
        <w:t>的渠道</w:t>
      </w:r>
      <w:r>
        <w:rPr>
          <w:rFonts w:hint="eastAsia" w:ascii="仿宋" w:hAnsi="仿宋" w:eastAsia="仿宋"/>
          <w:b/>
          <w:bCs/>
          <w:sz w:val="32"/>
          <w:szCs w:val="32"/>
        </w:rPr>
        <w:t>（</w:t>
      </w:r>
      <w:r>
        <w:rPr>
          <w:rFonts w:ascii="仿宋" w:hAnsi="仿宋" w:eastAsia="仿宋"/>
          <w:b/>
          <w:bCs/>
          <w:sz w:val="32"/>
          <w:szCs w:val="32"/>
        </w:rPr>
        <w:t>如手机银行</w:t>
      </w:r>
      <w:r>
        <w:rPr>
          <w:rFonts w:hint="eastAsia" w:ascii="仿宋" w:hAnsi="仿宋" w:eastAsia="仿宋"/>
          <w:b/>
          <w:bCs/>
          <w:sz w:val="32"/>
          <w:szCs w:val="32"/>
        </w:rPr>
        <w:t>、个人网上银行）解除本协议并终止本服务</w:t>
      </w:r>
      <w:r>
        <w:rPr>
          <w:rFonts w:hint="eastAsia" w:ascii="仿宋" w:hAnsi="仿宋" w:eastAsia="仿宋"/>
          <w:b/>
          <w:sz w:val="32"/>
          <w:szCs w:val="32"/>
        </w:rPr>
        <w:t>，解除已签署的协议不影响撤回此前基于甲方的同意已进行的信息处理活动的效力。</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在甲方解除本协议后，乙方将停止处理甲方的信息。</w:t>
      </w:r>
    </w:p>
    <w:p>
      <w:pPr>
        <w:spacing w:line="360" w:lineRule="auto"/>
        <w:ind w:firstLine="643" w:firstLineChars="200"/>
        <w:rPr>
          <w:rFonts w:ascii="仿宋" w:hAnsi="仿宋" w:eastAsia="仿宋"/>
          <w:sz w:val="32"/>
          <w:szCs w:val="32"/>
        </w:rPr>
      </w:pPr>
      <w:r>
        <w:rPr>
          <w:rFonts w:hint="eastAsia" w:ascii="仿宋" w:hAnsi="仿宋" w:eastAsia="仿宋"/>
          <w:b/>
          <w:bCs/>
          <w:sz w:val="32"/>
          <w:szCs w:val="32"/>
        </w:rPr>
        <w:t>二、甲方同意并授权：乙方基于借记卡快捷支付业务中，为履行法定义务、本协议及业务办理所必需，在业务办理或履行本协议过程中收集、存储、使用、加工、传输、删除甲方主动提供、授权</w:t>
      </w:r>
      <w:r>
        <w:rPr>
          <w:rFonts w:hint="eastAsia" w:ascii="仿宋" w:hAnsi="仿宋" w:eastAsia="仿宋"/>
          <w:b/>
          <w:bCs/>
          <w:sz w:val="32"/>
          <w:szCs w:val="32"/>
          <w:highlight w:val="yellow"/>
          <w:lang w:eastAsia="zh-CN"/>
        </w:rPr>
        <w:t>（商户名）</w:t>
      </w:r>
      <w:r>
        <w:rPr>
          <w:rFonts w:hint="eastAsia" w:ascii="仿宋" w:hAnsi="仿宋" w:eastAsia="仿宋"/>
          <w:b/>
          <w:bCs/>
          <w:sz w:val="32"/>
          <w:szCs w:val="32"/>
        </w:rPr>
        <w:t>提供或因此产生的个人信息、交易信息等必要的个人信息</w:t>
      </w:r>
      <w:r>
        <w:rPr>
          <w:rFonts w:hint="eastAsia" w:ascii="仿宋" w:hAnsi="仿宋" w:eastAsia="仿宋"/>
          <w:sz w:val="32"/>
          <w:szCs w:val="32"/>
        </w:rPr>
        <w:t>，包括：</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（一）个人基本信息：包括甲方姓名、个人电话号码（移动电话）；</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（二）个人身份信息：包括甲方身份证件或者身份证明文件的种类、证件号码；</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（三）金融账户信息：包括银行卡号；</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（四）个人交易信息：借记卡快捷支付交易流水号、交易金额、历史交易记录。</w:t>
      </w:r>
    </w:p>
    <w:p>
      <w:pPr>
        <w:spacing w:line="360" w:lineRule="auto"/>
        <w:ind w:firstLine="643" w:firstLineChars="200"/>
        <w:rPr>
          <w:rFonts w:ascii="仿宋" w:hAnsi="仿宋" w:eastAsia="仿宋"/>
          <w:b/>
          <w:bCs/>
          <w:sz w:val="32"/>
          <w:szCs w:val="32"/>
        </w:rPr>
      </w:pPr>
      <w:r>
        <w:rPr>
          <w:rFonts w:hint="eastAsia" w:ascii="仿宋" w:hAnsi="仿宋" w:eastAsia="仿宋"/>
          <w:b/>
          <w:bCs/>
          <w:sz w:val="32"/>
          <w:szCs w:val="32"/>
        </w:rPr>
        <w:t>甲方同意并授权乙方可将上述个人信息用于以下目的：</w:t>
      </w:r>
    </w:p>
    <w:p>
      <w:pPr>
        <w:spacing w:line="360" w:lineRule="auto"/>
        <w:ind w:firstLine="640" w:firstLineChars="200"/>
        <w:rPr>
          <w:rFonts w:ascii="仿宋" w:hAnsi="仿宋" w:eastAsia="仿宋"/>
          <w:bCs/>
          <w:sz w:val="32"/>
          <w:szCs w:val="32"/>
        </w:rPr>
      </w:pPr>
      <w:r>
        <w:rPr>
          <w:rFonts w:hint="eastAsia" w:ascii="仿宋" w:hAnsi="仿宋" w:eastAsia="仿宋"/>
          <w:bCs/>
          <w:sz w:val="32"/>
          <w:szCs w:val="32"/>
        </w:rPr>
        <w:t>（一）基于甲方身份验证、借记卡快捷支付相关业务查询的目的；</w:t>
      </w:r>
    </w:p>
    <w:p>
      <w:pPr>
        <w:spacing w:line="360" w:lineRule="auto"/>
        <w:ind w:firstLine="640" w:firstLineChars="200"/>
        <w:rPr>
          <w:rFonts w:ascii="仿宋" w:hAnsi="仿宋" w:eastAsia="仿宋"/>
          <w:bCs/>
          <w:sz w:val="32"/>
          <w:szCs w:val="32"/>
        </w:rPr>
      </w:pPr>
      <w:r>
        <w:rPr>
          <w:rFonts w:hint="eastAsia" w:ascii="仿宋" w:hAnsi="仿宋" w:eastAsia="仿宋"/>
          <w:bCs/>
          <w:sz w:val="32"/>
          <w:szCs w:val="32"/>
        </w:rPr>
        <w:t>（二）基于业务统计、异议处理及业务咨询的目的；</w:t>
      </w:r>
    </w:p>
    <w:p>
      <w:pPr>
        <w:spacing w:line="360" w:lineRule="auto"/>
        <w:ind w:firstLine="640" w:firstLineChars="200"/>
        <w:rPr>
          <w:rFonts w:ascii="仿宋" w:hAnsi="仿宋" w:eastAsia="仿宋"/>
          <w:b/>
          <w:sz w:val="32"/>
          <w:szCs w:val="32"/>
        </w:rPr>
      </w:pPr>
      <w:r>
        <w:rPr>
          <w:rFonts w:hint="eastAsia" w:ascii="仿宋" w:hAnsi="仿宋" w:eastAsia="仿宋"/>
          <w:bCs/>
          <w:sz w:val="32"/>
          <w:szCs w:val="32"/>
        </w:rPr>
        <w:t>（三）出于履行监管要求和加强风险管理目的进行综合统计和研究分析、报送监管信息的目的。</w:t>
      </w:r>
    </w:p>
    <w:p>
      <w:pPr>
        <w:spacing w:line="360" w:lineRule="auto"/>
        <w:ind w:firstLine="643" w:firstLineChars="200"/>
        <w:rPr>
          <w:rFonts w:ascii="仿宋" w:hAnsi="仿宋" w:eastAsia="仿宋"/>
          <w:b/>
          <w:bCs/>
          <w:sz w:val="32"/>
          <w:szCs w:val="32"/>
        </w:rPr>
      </w:pPr>
      <w:r>
        <w:rPr>
          <w:rFonts w:hint="eastAsia" w:ascii="仿宋" w:hAnsi="仿宋" w:eastAsia="仿宋"/>
          <w:b/>
          <w:bCs/>
          <w:sz w:val="32"/>
          <w:szCs w:val="32"/>
        </w:rPr>
        <w:t>如果甲方不予授权同意提供上述个人信息，乙方将无法为甲方提供本产品或服务。</w:t>
      </w:r>
    </w:p>
    <w:p>
      <w:pPr>
        <w:spacing w:line="360" w:lineRule="auto"/>
        <w:ind w:firstLine="643" w:firstLineChars="200"/>
        <w:rPr>
          <w:rFonts w:ascii="仿宋" w:hAnsi="仿宋" w:eastAsia="仿宋"/>
          <w:sz w:val="32"/>
          <w:szCs w:val="32"/>
        </w:rPr>
      </w:pPr>
      <w:r>
        <w:rPr>
          <w:rFonts w:hint="eastAsia" w:ascii="仿宋" w:hAnsi="仿宋" w:eastAsia="仿宋"/>
          <w:b/>
          <w:bCs/>
          <w:sz w:val="32"/>
          <w:szCs w:val="32"/>
        </w:rPr>
        <w:t>三、甲方同意并授权：乙方基于借记卡快捷支付业务中，为履行法定义务、本协议及业务办理所必需，在业务办理或履行本协议过程中收集、存储、使用、加工、传输、删除甲方主动提供、授权</w:t>
      </w:r>
      <w:r>
        <w:rPr>
          <w:rFonts w:hint="eastAsia" w:ascii="仿宋" w:hAnsi="仿宋" w:eastAsia="仿宋"/>
          <w:b/>
          <w:bCs/>
          <w:sz w:val="32"/>
          <w:szCs w:val="32"/>
          <w:highlight w:val="yellow"/>
          <w:lang w:eastAsia="zh-CN"/>
        </w:rPr>
        <w:t>（商户名）</w:t>
      </w:r>
      <w:r>
        <w:rPr>
          <w:rFonts w:hint="eastAsia" w:ascii="仿宋" w:hAnsi="仿宋" w:eastAsia="仿宋"/>
          <w:b/>
          <w:bCs/>
          <w:sz w:val="32"/>
          <w:szCs w:val="32"/>
        </w:rPr>
        <w:t>提供或因此产生与处理的如下必要敏感个人信息，</w:t>
      </w:r>
      <w:r>
        <w:rPr>
          <w:rFonts w:hint="eastAsia" w:ascii="仿宋" w:hAnsi="仿宋" w:eastAsia="仿宋"/>
          <w:sz w:val="32"/>
          <w:szCs w:val="32"/>
        </w:rPr>
        <w:t>包括：</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（一）个人身份信息：包括甲方身份证件或者身份证明文件的种类、证件号码；</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（二）金融账户信息：包括银行卡号；</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（三）个人交易信息：借记卡快捷支付交易流水号、交易金额、历史交易记录。</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乙方深知上述敏感个人信息一旦泄露或者非法使用，容易导致甲方的人格尊严受到侵害或者人身、财产安全受到危害。对于甲方同意授权乙方处理的敏感个人信息，乙方将按照法律法规、监管规定及与甲方的约定，依法公开处理信息的规则，明示处理信息的目的、方式和范围，遵循合法、正当、必要、诚信原则开展信息处理行为，并采取更严格的安全措施保护甲方的敏感个人信息，对甲方的相关信息承担保密责任，依法采取相应的措施保护甲方的合法权益。</w:t>
      </w:r>
    </w:p>
    <w:p>
      <w:pPr>
        <w:spacing w:line="360" w:lineRule="auto"/>
        <w:ind w:firstLine="643" w:firstLineChars="200"/>
        <w:rPr>
          <w:rFonts w:ascii="仿宋" w:hAnsi="仿宋" w:eastAsia="仿宋"/>
          <w:b/>
          <w:bCs/>
          <w:sz w:val="32"/>
          <w:szCs w:val="32"/>
        </w:rPr>
      </w:pPr>
      <w:r>
        <w:rPr>
          <w:rFonts w:hint="eastAsia" w:ascii="仿宋" w:hAnsi="仿宋" w:eastAsia="仿宋"/>
          <w:b/>
          <w:bCs/>
          <w:sz w:val="32"/>
          <w:szCs w:val="32"/>
        </w:rPr>
        <w:t>甲方同意并授权乙方可将上述敏感个人信息用于以下目的：</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（一）基于甲方身份验证、借记卡快捷支付业务查询的目的；</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（二）基于业务统计、异议处理及业务咨询的目的；</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（三）出于履行监管要求和加强风险管理目的进行综合统计和研究分析、报送监管信息的目的。</w:t>
      </w:r>
    </w:p>
    <w:p>
      <w:pPr>
        <w:spacing w:line="360" w:lineRule="auto"/>
        <w:ind w:firstLine="643" w:firstLineChars="200"/>
        <w:rPr>
          <w:rFonts w:ascii="仿宋" w:hAnsi="仿宋" w:eastAsia="仿宋"/>
          <w:b/>
          <w:bCs/>
          <w:sz w:val="32"/>
          <w:szCs w:val="32"/>
        </w:rPr>
      </w:pPr>
      <w:r>
        <w:rPr>
          <w:rFonts w:hint="eastAsia" w:ascii="仿宋" w:hAnsi="仿宋" w:eastAsia="仿宋"/>
          <w:b/>
          <w:bCs/>
          <w:sz w:val="32"/>
          <w:szCs w:val="32"/>
        </w:rPr>
        <w:t>如果甲方不予授权同意提供上述敏感个人信息，乙方将无法为甲方提供本产品或服务。</w:t>
      </w:r>
    </w:p>
    <w:p>
      <w:pPr>
        <w:spacing w:line="360" w:lineRule="auto"/>
        <w:ind w:firstLine="643" w:firstLineChars="200"/>
        <w:rPr>
          <w:rFonts w:ascii="仿宋" w:hAnsi="仿宋" w:eastAsia="仿宋"/>
          <w:b/>
          <w:bCs/>
          <w:sz w:val="32"/>
          <w:szCs w:val="32"/>
        </w:rPr>
      </w:pPr>
      <w:r>
        <w:rPr>
          <w:rFonts w:hint="eastAsia" w:ascii="仿宋" w:hAnsi="仿宋" w:eastAsia="仿宋"/>
          <w:b/>
          <w:bCs/>
          <w:sz w:val="32"/>
          <w:szCs w:val="32"/>
        </w:rPr>
        <w:t>四、甲方同意并授权，在办理借记卡快捷支付业务时，乙方基于履行本产品协议所必需：</w:t>
      </w:r>
    </w:p>
    <w:p>
      <w:pPr>
        <w:spacing w:line="360" w:lineRule="auto"/>
        <w:ind w:firstLine="640" w:firstLineChars="200"/>
        <w:rPr>
          <w:rFonts w:ascii="仿宋" w:hAnsi="仿宋" w:eastAsia="仿宋"/>
          <w:bCs/>
          <w:sz w:val="32"/>
          <w:szCs w:val="32"/>
        </w:rPr>
      </w:pPr>
      <w:r>
        <w:rPr>
          <w:rFonts w:hint="eastAsia" w:ascii="仿宋" w:hAnsi="仿宋" w:eastAsia="仿宋"/>
          <w:bCs/>
          <w:sz w:val="32"/>
          <w:szCs w:val="32"/>
        </w:rPr>
        <w:t>（一）甲方在乙方提供的签约页面进行借记卡快捷支付签约并使用借记卡快捷支付服务时，出于核实甲方身份、业务查询、业务统计、异议处理、客户服务、履行监管要求和加强风险管理目的进行综合统计和研究分析、报送监管信息的目的；</w:t>
      </w:r>
    </w:p>
    <w:p>
      <w:pPr>
        <w:spacing w:line="360" w:lineRule="auto"/>
        <w:ind w:firstLine="640" w:firstLineChars="200"/>
        <w:rPr>
          <w:rFonts w:ascii="仿宋" w:hAnsi="仿宋" w:eastAsia="仿宋"/>
          <w:bCs/>
          <w:sz w:val="32"/>
          <w:szCs w:val="32"/>
        </w:rPr>
      </w:pPr>
      <w:r>
        <w:rPr>
          <w:rFonts w:hint="eastAsia" w:ascii="仿宋" w:hAnsi="仿宋" w:eastAsia="仿宋"/>
          <w:bCs/>
          <w:sz w:val="32"/>
          <w:szCs w:val="32"/>
        </w:rPr>
        <w:t>（二）甲方在</w:t>
      </w:r>
      <w:r>
        <w:rPr>
          <w:rFonts w:hint="eastAsia" w:ascii="仿宋" w:hAnsi="仿宋" w:eastAsia="仿宋"/>
          <w:bCs/>
          <w:sz w:val="32"/>
          <w:szCs w:val="32"/>
          <w:highlight w:val="yellow"/>
          <w:lang w:eastAsia="zh-CN"/>
        </w:rPr>
        <w:t>（商户名）</w:t>
      </w:r>
      <w:r>
        <w:rPr>
          <w:rFonts w:hint="eastAsia" w:ascii="仿宋" w:hAnsi="仿宋" w:eastAsia="仿宋"/>
          <w:bCs/>
          <w:sz w:val="32"/>
          <w:szCs w:val="32"/>
        </w:rPr>
        <w:t>提供的签约页面进行借记卡快捷支付签约并使用借记卡快捷支付服务时，出于业务查询、业务统计、异议处理、客户服务、履行监管要求和加强风险管理目的进行综合统计和研究分析、报送监管信息的目的；</w:t>
      </w:r>
    </w:p>
    <w:p>
      <w:pPr>
        <w:spacing w:line="360" w:lineRule="auto"/>
        <w:ind w:firstLine="643" w:firstLineChars="200"/>
        <w:rPr>
          <w:rFonts w:ascii="仿宋" w:hAnsi="仿宋" w:eastAsia="仿宋"/>
          <w:b/>
          <w:sz w:val="32"/>
          <w:szCs w:val="32"/>
        </w:rPr>
      </w:pPr>
      <w:r>
        <w:rPr>
          <w:rFonts w:hint="eastAsia" w:ascii="仿宋" w:hAnsi="仿宋" w:eastAsia="仿宋"/>
          <w:b/>
          <w:sz w:val="32"/>
          <w:szCs w:val="32"/>
        </w:rPr>
        <w:t>乙方将甲方的姓名、身份证件或者身份证明文件的种类、证件号码、银行卡号、手机号码、借记卡快捷支付交易流水号、交易金额、历史交易记录必要个人信息通过加密技术传输或者加密移动介质方式委托给</w:t>
      </w:r>
      <w:r>
        <w:rPr>
          <w:rFonts w:hint="eastAsia" w:ascii="仿宋" w:hAnsi="仿宋" w:eastAsia="仿宋"/>
          <w:b/>
          <w:sz w:val="32"/>
          <w:szCs w:val="32"/>
          <w:highlight w:val="yellow"/>
          <w:lang w:eastAsia="zh-CN"/>
        </w:rPr>
        <w:t>（商户名）</w:t>
      </w:r>
      <w:r>
        <w:rPr>
          <w:rFonts w:hint="eastAsia" w:ascii="仿宋" w:hAnsi="仿宋" w:eastAsia="仿宋"/>
          <w:b/>
          <w:sz w:val="32"/>
          <w:szCs w:val="32"/>
        </w:rPr>
        <w:t>处理。</w:t>
      </w:r>
    </w:p>
    <w:p>
      <w:pPr>
        <w:spacing w:line="360" w:lineRule="auto"/>
        <w:ind w:firstLine="640" w:firstLineChars="200"/>
        <w:rPr>
          <w:rFonts w:ascii="仿宋" w:hAnsi="仿宋" w:eastAsia="仿宋"/>
          <w:bCs/>
          <w:sz w:val="32"/>
          <w:szCs w:val="32"/>
        </w:rPr>
      </w:pPr>
      <w:r>
        <w:rPr>
          <w:rFonts w:hint="eastAsia" w:ascii="仿宋" w:hAnsi="仿宋" w:eastAsia="仿宋"/>
          <w:bCs/>
          <w:sz w:val="32"/>
          <w:szCs w:val="32"/>
          <w:highlight w:val="yellow"/>
          <w:lang w:eastAsia="zh-CN"/>
        </w:rPr>
        <w:t>（商户名）</w:t>
      </w:r>
      <w:r>
        <w:rPr>
          <w:rFonts w:hint="eastAsia" w:ascii="仿宋" w:hAnsi="仿宋" w:eastAsia="仿宋"/>
          <w:bCs/>
          <w:sz w:val="32"/>
          <w:szCs w:val="32"/>
        </w:rPr>
        <w:t>具备数据安全能力，并已采取有效措施防范个人信息泄露风险。乙方承诺与</w:t>
      </w:r>
      <w:r>
        <w:rPr>
          <w:rFonts w:hint="eastAsia" w:ascii="仿宋" w:hAnsi="仿宋" w:eastAsia="仿宋"/>
          <w:bCs/>
          <w:sz w:val="32"/>
          <w:szCs w:val="32"/>
          <w:highlight w:val="yellow"/>
          <w:lang w:eastAsia="zh-CN"/>
        </w:rPr>
        <w:t>（商户名）</w:t>
      </w:r>
      <w:r>
        <w:rPr>
          <w:rFonts w:hint="eastAsia" w:ascii="仿宋" w:hAnsi="仿宋" w:eastAsia="仿宋"/>
          <w:bCs/>
          <w:sz w:val="32"/>
          <w:szCs w:val="32"/>
        </w:rPr>
        <w:t>签订的合作协议中明确约定双方使用甲方相关信息的目的、期限、处理方式、个人信息的种类和个人信息保密责任义务，以及防范个人信息泄露风险的有效措施，并要求</w:t>
      </w:r>
      <w:r>
        <w:rPr>
          <w:rFonts w:hint="eastAsia" w:ascii="仿宋" w:hAnsi="仿宋" w:eastAsia="仿宋"/>
          <w:bCs/>
          <w:sz w:val="32"/>
          <w:szCs w:val="32"/>
          <w:highlight w:val="yellow"/>
          <w:lang w:eastAsia="zh-CN"/>
        </w:rPr>
        <w:t>（商户名）</w:t>
      </w:r>
      <w:r>
        <w:rPr>
          <w:rFonts w:hint="eastAsia" w:ascii="仿宋" w:hAnsi="仿宋" w:eastAsia="仿宋"/>
          <w:bCs/>
          <w:sz w:val="32"/>
          <w:szCs w:val="32"/>
        </w:rPr>
        <w:t>应当按照约定处理个人信息，不得超出约定的处理目的、处理方式等处理个人信息或转委托他人处理个人信息。</w:t>
      </w:r>
    </w:p>
    <w:p>
      <w:pPr>
        <w:spacing w:line="360" w:lineRule="auto"/>
        <w:ind w:firstLine="643" w:firstLineChars="200"/>
        <w:rPr>
          <w:rFonts w:ascii="仿宋" w:hAnsi="仿宋" w:eastAsia="仿宋"/>
          <w:b/>
          <w:bCs/>
          <w:sz w:val="32"/>
          <w:szCs w:val="32"/>
        </w:rPr>
      </w:pPr>
      <w:r>
        <w:rPr>
          <w:rFonts w:hint="eastAsia" w:ascii="仿宋" w:hAnsi="仿宋" w:eastAsia="仿宋"/>
          <w:b/>
          <w:bCs/>
          <w:sz w:val="32"/>
          <w:szCs w:val="32"/>
        </w:rPr>
        <w:t>上述条款将可能会使</w:t>
      </w:r>
      <w:r>
        <w:rPr>
          <w:rFonts w:hint="eastAsia" w:ascii="仿宋" w:hAnsi="仿宋" w:eastAsia="仿宋"/>
          <w:b/>
          <w:bCs/>
          <w:sz w:val="32"/>
          <w:szCs w:val="32"/>
          <w:highlight w:val="yellow"/>
          <w:lang w:eastAsia="zh-CN"/>
        </w:rPr>
        <w:t>（商户名）</w:t>
      </w:r>
      <w:r>
        <w:rPr>
          <w:rFonts w:hint="eastAsia" w:ascii="仿宋" w:hAnsi="仿宋" w:eastAsia="仿宋"/>
          <w:b/>
          <w:bCs/>
          <w:sz w:val="32"/>
          <w:szCs w:val="32"/>
        </w:rPr>
        <w:t>据此知悉甲方相关信息，并依法为甲方提供服务或采取可能涉及甲方的行为，如甲方拒绝提供上述信息或拒绝授权，将无法使用本项产品服务。</w:t>
      </w:r>
    </w:p>
    <w:p>
      <w:pPr>
        <w:spacing w:line="360" w:lineRule="auto"/>
        <w:ind w:firstLine="643" w:firstLineChars="200"/>
        <w:rPr>
          <w:rFonts w:ascii="仿宋" w:hAnsi="仿宋" w:eastAsia="仿宋"/>
          <w:b/>
          <w:sz w:val="32"/>
          <w:szCs w:val="32"/>
        </w:rPr>
      </w:pPr>
      <w:r>
        <w:rPr>
          <w:rFonts w:hint="eastAsia" w:ascii="仿宋" w:hAnsi="仿宋" w:eastAsia="仿宋"/>
          <w:b/>
          <w:bCs/>
          <w:sz w:val="32"/>
          <w:szCs w:val="32"/>
        </w:rPr>
        <w:t>五、</w:t>
      </w:r>
      <w:r>
        <w:rPr>
          <w:rFonts w:hint="eastAsia" w:ascii="仿宋" w:hAnsi="仿宋" w:eastAsia="仿宋"/>
          <w:b/>
          <w:sz w:val="32"/>
          <w:szCs w:val="32"/>
        </w:rPr>
        <w:t>除下述情形外，乙方不得将甲方的个人信息提供给其他第三方机构，在提供时应向有关第三方机构明确其保护甲方相关信息的职责并通过签署协议等方式要求有关第三方机构承担相应保密义务：</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（一）经甲方另行书面同意或授权的；</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（二）乙方因税务、审计、诉讼/仲裁/调解等根据相关法律法规进行披露的，或有权机关要求的。</w:t>
      </w:r>
    </w:p>
    <w:p>
      <w:pPr>
        <w:spacing w:line="360" w:lineRule="auto"/>
        <w:ind w:firstLine="643" w:firstLineChars="200"/>
        <w:rPr>
          <w:rFonts w:ascii="仿宋" w:hAnsi="仿宋" w:eastAsia="仿宋"/>
          <w:b/>
          <w:bCs/>
          <w:sz w:val="32"/>
          <w:szCs w:val="32"/>
        </w:rPr>
      </w:pPr>
      <w:r>
        <w:rPr>
          <w:rFonts w:hint="eastAsia" w:ascii="仿宋" w:hAnsi="仿宋" w:eastAsia="仿宋"/>
          <w:b/>
          <w:bCs/>
          <w:sz w:val="32"/>
          <w:szCs w:val="32"/>
        </w:rPr>
        <w:t>上述条款涉及向第三方机构提供的，将可能会使相关第三方机构据此知悉甲方相关信息，并依法为甲方提供服务或采取可能涉及甲方的行为。</w:t>
      </w:r>
    </w:p>
    <w:p>
      <w:pPr>
        <w:spacing w:line="360" w:lineRule="auto"/>
        <w:ind w:firstLine="640" w:firstLineChars="200"/>
        <w:rPr>
          <w:rFonts w:ascii="仿宋" w:hAnsi="仿宋" w:eastAsia="仿宋"/>
          <w:b/>
          <w:bCs/>
          <w:sz w:val="32"/>
          <w:szCs w:val="32"/>
        </w:rPr>
      </w:pPr>
      <w:r>
        <w:rPr>
          <w:rFonts w:hint="eastAsia" w:ascii="仿宋" w:hAnsi="仿宋" w:eastAsia="仿宋"/>
          <w:bCs/>
          <w:sz w:val="32"/>
          <w:szCs w:val="32"/>
        </w:rPr>
        <w:t>六、甲方可以依法向乙方查阅或复制其个人信息；发现信息不准确、不完整的，有权提出异议并请求乙方及时采取更正、补充等必要措施。甲方发现乙方处理其个人信息违反法律、行政法规的规定以及本合同约定的，有权请求乙方及时删除相关信息，法律法规另有规定的除外。甲方有权要求乙方对其个人信息处理规则进行解释说明。甲方可依法撤回有关本人的个人信息授权，但因履行本合同所必需或履行法定义务所必需的信息除外，在撤回授权后，乙方将停止处理甲方相应的个人信息，并删除或匿名化相关的个人信息，法律法规或监管机构对个人信息存储时间另有规定的除外。甲方撤回授权的决定，不影响撤回前基于个人同意已进行的个人信息处理活动的效力。</w:t>
      </w:r>
      <w:r>
        <w:rPr>
          <w:rFonts w:hint="eastAsia" w:ascii="仿宋" w:hAnsi="仿宋" w:eastAsia="仿宋"/>
          <w:b/>
          <w:bCs/>
          <w:sz w:val="32"/>
          <w:szCs w:val="32"/>
        </w:rPr>
        <w:t>甲方行使上述权利的渠道为拨打乙方客服电话（</w:t>
      </w:r>
      <w:r>
        <w:rPr>
          <w:rFonts w:ascii="仿宋" w:hAnsi="仿宋" w:eastAsia="仿宋"/>
          <w:b/>
          <w:bCs/>
          <w:sz w:val="32"/>
          <w:szCs w:val="32"/>
        </w:rPr>
        <w:t>95566）或到营业网点进行咨询，乙方将在三十天内或法律法规规定的期限内响应甲方基于上述权利提出</w:t>
      </w:r>
      <w:r>
        <w:rPr>
          <w:rFonts w:hint="eastAsia" w:ascii="仿宋" w:hAnsi="仿宋" w:eastAsia="仿宋"/>
          <w:b/>
          <w:bCs/>
          <w:sz w:val="32"/>
          <w:szCs w:val="32"/>
        </w:rPr>
        <w:t>的请求。</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七、</w:t>
      </w:r>
      <w:r>
        <w:rPr>
          <w:rFonts w:hint="eastAsia" w:ascii="仿宋" w:hAnsi="仿宋" w:eastAsia="仿宋"/>
          <w:b/>
          <w:sz w:val="32"/>
          <w:szCs w:val="32"/>
        </w:rPr>
        <w:t>乙方将个人信息存放于中华人民共和国境内，在满足法律法规要求以及应对可能争议解决所必需的最短时间内保存甲方个人信息。</w:t>
      </w:r>
      <w:r>
        <w:rPr>
          <w:rFonts w:hint="eastAsia" w:ascii="仿宋" w:hAnsi="仿宋" w:eastAsia="仿宋"/>
          <w:sz w:val="32"/>
          <w:szCs w:val="32"/>
        </w:rPr>
        <w:t>超出保存期限后，乙方将对甲方的个人信息进行删除或者匿名化处理。删除个人信息从技术上难以实现的，乙方应当停止除存储和采取必要的安全保护措施之外的处理。乙方将适用符合业界标准的安全防护措施保护甲方信息，防止遭到未经授权的访问、公开披露、使用、修改、损坏或丢失。</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八、对于甲方同意乙方处理的个人信息，乙方将按照法律法规、监管规定及与甲方的约定开展信息处理行为，并采取相应的安全措施保护甲方的个人信息。</w:t>
      </w:r>
    </w:p>
    <w:p>
      <w:pPr>
        <w:spacing w:line="360" w:lineRule="auto"/>
        <w:ind w:firstLine="640" w:firstLineChars="200"/>
        <w:rPr>
          <w:rFonts w:ascii="仿宋" w:hAnsi="仿宋" w:eastAsia="仿宋"/>
          <w:sz w:val="32"/>
          <w:szCs w:val="32"/>
        </w:rPr>
      </w:pPr>
    </w:p>
    <w:p>
      <w:pPr>
        <w:spacing w:line="360" w:lineRule="auto"/>
        <w:rPr>
          <w:rFonts w:ascii="仿宋" w:hAnsi="仿宋" w:eastAsia="仿宋"/>
          <w:sz w:val="32"/>
          <w:szCs w:val="32"/>
        </w:rPr>
      </w:pPr>
      <w:r>
        <w:rPr>
          <w:rFonts w:hint="eastAsia" w:ascii="仿宋" w:hAnsi="仿宋" w:eastAsia="仿宋"/>
          <w:sz w:val="32"/>
          <w:szCs w:val="32"/>
        </w:rPr>
        <w:t xml:space="preserve">    </w:t>
      </w:r>
      <w:r>
        <w:rPr>
          <w:rFonts w:hint="eastAsia" w:ascii="黑体" w:hAnsi="黑体" w:eastAsia="黑体" w:cs="黑体"/>
          <w:sz w:val="32"/>
          <w:szCs w:val="32"/>
        </w:rPr>
        <w:t>第四条</w:t>
      </w:r>
      <w:r>
        <w:rPr>
          <w:rFonts w:hint="eastAsia" w:ascii="仿宋" w:hAnsi="仿宋" w:eastAsia="仿宋"/>
          <w:sz w:val="32"/>
          <w:szCs w:val="32"/>
        </w:rPr>
        <w:t xml:space="preserve"> 差错和争议的解决</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一</w:t>
      </w:r>
      <w:r>
        <w:rPr>
          <w:rFonts w:ascii="仿宋" w:hAnsi="仿宋" w:eastAsia="仿宋"/>
          <w:sz w:val="32"/>
          <w:szCs w:val="32"/>
        </w:rPr>
        <w:t>、</w:t>
      </w:r>
      <w:r>
        <w:rPr>
          <w:rFonts w:hint="eastAsia" w:ascii="仿宋" w:hAnsi="仿宋" w:eastAsia="仿宋"/>
          <w:sz w:val="32"/>
          <w:szCs w:val="32"/>
        </w:rPr>
        <w:t>本协议项下，乙方仅</w:t>
      </w:r>
      <w:r>
        <w:rPr>
          <w:rFonts w:ascii="仿宋" w:hAnsi="仿宋" w:eastAsia="仿宋"/>
          <w:sz w:val="32"/>
          <w:szCs w:val="32"/>
        </w:rPr>
        <w:t>为</w:t>
      </w:r>
      <w:r>
        <w:rPr>
          <w:rFonts w:hint="eastAsia" w:ascii="仿宋" w:hAnsi="仿宋" w:eastAsia="仿宋"/>
          <w:sz w:val="32"/>
          <w:szCs w:val="32"/>
        </w:rPr>
        <w:t>经甲方同意</w:t>
      </w:r>
      <w:r>
        <w:rPr>
          <w:rFonts w:ascii="仿宋" w:hAnsi="仿宋" w:eastAsia="仿宋"/>
          <w:sz w:val="32"/>
          <w:szCs w:val="32"/>
        </w:rPr>
        <w:t>并</w:t>
      </w:r>
      <w:r>
        <w:rPr>
          <w:rFonts w:hint="eastAsia" w:ascii="仿宋" w:hAnsi="仿宋" w:eastAsia="仿宋"/>
          <w:sz w:val="32"/>
          <w:szCs w:val="32"/>
        </w:rPr>
        <w:t xml:space="preserve">授权依据xx          </w:t>
      </w:r>
      <w:r>
        <w:rPr>
          <w:rFonts w:hint="eastAsia" w:ascii="仿宋" w:hAnsi="仿宋" w:eastAsia="仿宋"/>
          <w:b/>
          <w:sz w:val="32"/>
          <w:szCs w:val="32"/>
        </w:rPr>
        <w:t>公司</w:t>
      </w:r>
      <w:r>
        <w:rPr>
          <w:rFonts w:hint="eastAsia" w:ascii="仿宋" w:hAnsi="仿宋" w:eastAsia="仿宋"/>
          <w:sz w:val="32"/>
          <w:szCs w:val="32"/>
        </w:rPr>
        <w:t>提供的交易指令实施资金扣划服务。</w:t>
      </w:r>
      <w:r>
        <w:rPr>
          <w:rFonts w:hint="eastAsia" w:ascii="仿宋" w:hAnsi="仿宋" w:eastAsia="仿宋"/>
          <w:b/>
          <w:sz w:val="32"/>
          <w:szCs w:val="32"/>
        </w:rPr>
        <w:t>甲方因购买商品或服务而产生的一切关于商品或服务质量、商品交付，交易款项扣收与划付的争议均由客户与商户或商品或服务的实际销售商自行协商解决</w:t>
      </w:r>
      <w:r>
        <w:rPr>
          <w:rFonts w:hint="eastAsia" w:ascii="仿宋" w:hAnsi="仿宋" w:eastAsia="仿宋"/>
          <w:sz w:val="32"/>
          <w:szCs w:val="32"/>
        </w:rPr>
        <w:t>。</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二、</w:t>
      </w:r>
      <w:r>
        <w:rPr>
          <w:rFonts w:hint="eastAsia" w:ascii="仿宋" w:hAnsi="仿宋" w:eastAsia="仿宋"/>
          <w:b/>
          <w:sz w:val="32"/>
          <w:szCs w:val="32"/>
        </w:rPr>
        <w:t>如甲方对业务有任何疑问、意见或建议，可以通过拨打乙方95566客服电话、或到乙方各营业网点咨询或反映；如果甲方认为乙方行为损害了甲方的合法权益，甲方也可通过95566客服电话、营业网点进行投诉，</w:t>
      </w:r>
      <w:r>
        <w:rPr>
          <w:rFonts w:hint="eastAsia" w:ascii="仿宋" w:hAnsi="仿宋" w:eastAsia="仿宋"/>
          <w:sz w:val="32"/>
          <w:szCs w:val="32"/>
        </w:rPr>
        <w:t>受理甲方的问题后，乙方会及时、妥善处理，并在15天内给予答复；如甲方对答复意见不满意，也可向调解组织、法院等机构申请调解、诉讼，以保护您的正当权益。</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三、双方在履行本协议的过程中，如发生争议，应协商解决。协商不成的，任何一方均应向甲方签约的</w:t>
      </w:r>
      <w:r>
        <w:rPr>
          <w:rFonts w:ascii="仿宋" w:hAnsi="仿宋" w:eastAsia="仿宋"/>
          <w:sz w:val="32"/>
          <w:szCs w:val="32"/>
        </w:rPr>
        <w:t>借记卡</w:t>
      </w:r>
      <w:r>
        <w:rPr>
          <w:rFonts w:hint="eastAsia" w:ascii="仿宋" w:hAnsi="仿宋" w:eastAsia="仿宋"/>
          <w:sz w:val="32"/>
          <w:szCs w:val="32"/>
        </w:rPr>
        <w:t>的开户行所在地有管辖权的人民法院提起诉讼。</w:t>
      </w:r>
    </w:p>
    <w:p>
      <w:pPr>
        <w:spacing w:line="360" w:lineRule="auto"/>
        <w:ind w:firstLine="640" w:firstLineChars="200"/>
        <w:rPr>
          <w:rFonts w:ascii="仿宋" w:hAnsi="仿宋" w:eastAsia="仿宋"/>
          <w:sz w:val="32"/>
          <w:szCs w:val="32"/>
        </w:rPr>
      </w:pPr>
    </w:p>
    <w:p>
      <w:pPr>
        <w:spacing w:line="360" w:lineRule="auto"/>
        <w:ind w:firstLine="640" w:firstLineChars="200"/>
        <w:rPr>
          <w:rFonts w:ascii="仿宋" w:hAnsi="仿宋" w:eastAsia="仿宋"/>
          <w:sz w:val="32"/>
          <w:szCs w:val="32"/>
        </w:rPr>
      </w:pPr>
      <w:r>
        <w:rPr>
          <w:rFonts w:hint="eastAsia" w:ascii="黑体" w:hAnsi="黑体" w:eastAsia="黑体" w:cs="黑体"/>
          <w:sz w:val="32"/>
          <w:szCs w:val="32"/>
        </w:rPr>
        <w:t>第五条</w:t>
      </w:r>
      <w:r>
        <w:rPr>
          <w:rFonts w:hint="eastAsia" w:ascii="仿宋" w:hAnsi="仿宋" w:eastAsia="仿宋"/>
          <w:sz w:val="32"/>
          <w:szCs w:val="32"/>
        </w:rPr>
        <w:t xml:space="preserve"> 协议的效力</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一</w:t>
      </w:r>
      <w:r>
        <w:rPr>
          <w:rFonts w:ascii="仿宋" w:hAnsi="仿宋" w:eastAsia="仿宋"/>
          <w:sz w:val="32"/>
          <w:szCs w:val="32"/>
        </w:rPr>
        <w:t>、</w:t>
      </w:r>
      <w:r>
        <w:rPr>
          <w:rFonts w:hint="eastAsia" w:ascii="仿宋" w:hAnsi="仿宋" w:eastAsia="仿宋"/>
          <w:sz w:val="32"/>
          <w:szCs w:val="32"/>
        </w:rPr>
        <w:t>乙方可基于法律法规或监管要求变化、系统升级、业务变化等原因修改本协议并进行公告，乙方将在网站【http://www.boc.cn】等渠道提前进行公告，</w:t>
      </w:r>
      <w:r>
        <w:rPr>
          <w:rFonts w:hint="eastAsia" w:ascii="仿宋" w:hAnsi="仿宋" w:eastAsia="仿宋"/>
          <w:b/>
          <w:sz w:val="32"/>
          <w:szCs w:val="32"/>
        </w:rPr>
        <w:t>若甲方拒绝此修改，有权在公告规定的合理时间内解除</w:t>
      </w:r>
      <w:r>
        <w:rPr>
          <w:rFonts w:ascii="仿宋" w:hAnsi="仿宋" w:eastAsia="仿宋"/>
          <w:b/>
          <w:sz w:val="32"/>
          <w:szCs w:val="32"/>
        </w:rPr>
        <w:t>签约关系，</w:t>
      </w:r>
      <w:r>
        <w:rPr>
          <w:rFonts w:hint="eastAsia" w:ascii="仿宋" w:hAnsi="仿宋" w:eastAsia="仿宋"/>
          <w:b/>
          <w:sz w:val="32"/>
          <w:szCs w:val="32"/>
        </w:rPr>
        <w:t>中止相关服务，若甲方在公告的变更或协议修改生效日期后未解除签约</w:t>
      </w:r>
      <w:r>
        <w:rPr>
          <w:rFonts w:ascii="仿宋" w:hAnsi="仿宋" w:eastAsia="仿宋"/>
          <w:b/>
          <w:sz w:val="32"/>
          <w:szCs w:val="32"/>
        </w:rPr>
        <w:t>关系的，</w:t>
      </w:r>
      <w:r>
        <w:rPr>
          <w:rFonts w:hint="eastAsia" w:ascii="仿宋" w:hAnsi="仿宋" w:eastAsia="仿宋"/>
          <w:b/>
          <w:sz w:val="32"/>
          <w:szCs w:val="32"/>
        </w:rPr>
        <w:t>即视为甲方同意并接受该变更或修改。</w:t>
      </w:r>
    </w:p>
    <w:p>
      <w:pPr>
        <w:spacing w:line="360" w:lineRule="auto"/>
        <w:ind w:firstLine="640" w:firstLineChars="200"/>
        <w:rPr>
          <w:rFonts w:ascii="仿宋" w:hAnsi="仿宋" w:eastAsia="仿宋"/>
          <w:b/>
          <w:bCs/>
          <w:sz w:val="32"/>
          <w:szCs w:val="32"/>
        </w:rPr>
      </w:pPr>
      <w:r>
        <w:rPr>
          <w:rFonts w:hint="eastAsia" w:ascii="仿宋" w:hAnsi="仿宋" w:eastAsia="仿宋"/>
          <w:sz w:val="32"/>
          <w:szCs w:val="32"/>
        </w:rPr>
        <w:t>二</w:t>
      </w:r>
      <w:r>
        <w:rPr>
          <w:rFonts w:ascii="仿宋" w:hAnsi="仿宋" w:eastAsia="仿宋"/>
          <w:sz w:val="32"/>
          <w:szCs w:val="32"/>
        </w:rPr>
        <w:t>、</w:t>
      </w:r>
      <w:r>
        <w:rPr>
          <w:rFonts w:hint="eastAsia" w:ascii="仿宋" w:hAnsi="仿宋" w:eastAsia="仿宋"/>
          <w:sz w:val="32"/>
          <w:szCs w:val="32"/>
        </w:rPr>
        <w:t>甲方可通过</w:t>
      </w:r>
      <w:r>
        <w:rPr>
          <w:rFonts w:hint="eastAsia" w:ascii="仿宋" w:hAnsi="仿宋" w:eastAsia="仿宋"/>
          <w:sz w:val="32"/>
          <w:szCs w:val="32"/>
          <w:highlight w:val="yellow"/>
          <w:lang w:eastAsia="zh-CN"/>
        </w:rPr>
        <w:t>（商户名）</w:t>
      </w:r>
      <w:r>
        <w:rPr>
          <w:rFonts w:hint="eastAsia" w:ascii="仿宋" w:hAnsi="仿宋" w:eastAsia="仿宋"/>
          <w:sz w:val="32"/>
          <w:szCs w:val="32"/>
        </w:rPr>
        <w:t>提供的</w:t>
      </w:r>
      <w:r>
        <w:rPr>
          <w:rFonts w:ascii="仿宋" w:hAnsi="仿宋" w:eastAsia="仿宋"/>
          <w:sz w:val="32"/>
          <w:szCs w:val="32"/>
        </w:rPr>
        <w:t>解约渠道</w:t>
      </w:r>
      <w:r>
        <w:rPr>
          <w:rFonts w:hint="eastAsia" w:ascii="仿宋" w:hAnsi="仿宋" w:eastAsia="仿宋"/>
          <w:sz w:val="32"/>
          <w:szCs w:val="32"/>
        </w:rPr>
        <w:t>或乙方提供</w:t>
      </w:r>
      <w:r>
        <w:rPr>
          <w:rFonts w:ascii="仿宋" w:hAnsi="仿宋" w:eastAsia="仿宋"/>
          <w:sz w:val="32"/>
          <w:szCs w:val="32"/>
        </w:rPr>
        <w:t>的渠道</w:t>
      </w:r>
      <w:r>
        <w:rPr>
          <w:rFonts w:hint="eastAsia" w:ascii="仿宋" w:hAnsi="仿宋" w:eastAsia="仿宋"/>
          <w:sz w:val="32"/>
          <w:szCs w:val="32"/>
        </w:rPr>
        <w:t>（</w:t>
      </w:r>
      <w:r>
        <w:rPr>
          <w:rFonts w:ascii="仿宋" w:hAnsi="仿宋" w:eastAsia="仿宋"/>
          <w:sz w:val="32"/>
          <w:szCs w:val="32"/>
        </w:rPr>
        <w:t>如手机银行</w:t>
      </w:r>
      <w:r>
        <w:rPr>
          <w:rFonts w:hint="eastAsia" w:ascii="仿宋" w:hAnsi="仿宋" w:eastAsia="仿宋"/>
          <w:sz w:val="32"/>
          <w:szCs w:val="32"/>
        </w:rPr>
        <w:t>）</w:t>
      </w:r>
      <w:r>
        <w:rPr>
          <w:rFonts w:ascii="仿宋" w:hAnsi="仿宋" w:eastAsia="仿宋"/>
          <w:sz w:val="32"/>
          <w:szCs w:val="32"/>
        </w:rPr>
        <w:t>，</w:t>
      </w:r>
      <w:r>
        <w:rPr>
          <w:rFonts w:hint="eastAsia" w:ascii="仿宋" w:hAnsi="仿宋" w:eastAsia="仿宋"/>
          <w:sz w:val="32"/>
          <w:szCs w:val="32"/>
        </w:rPr>
        <w:t>主动发起解除签约关系的申请。</w:t>
      </w:r>
      <w:r>
        <w:rPr>
          <w:rFonts w:hint="eastAsia" w:ascii="仿宋" w:hAnsi="仿宋" w:eastAsia="仿宋"/>
          <w:b/>
          <w:sz w:val="32"/>
          <w:szCs w:val="32"/>
        </w:rPr>
        <w:t>借记卡快捷支付服务签约关系一旦解除，本协议即告终止，但协议终止前已发送乙方处理的交易指令仍有效。</w:t>
      </w:r>
      <w:r>
        <w:rPr>
          <w:rFonts w:hint="eastAsia" w:ascii="仿宋" w:hAnsi="仿宋" w:eastAsia="仿宋"/>
          <w:b/>
          <w:bCs/>
          <w:sz w:val="32"/>
          <w:szCs w:val="32"/>
        </w:rPr>
        <w:t>协议终止后，甲方可重新绑定该银行账户进行快捷支付业务。</w:t>
      </w:r>
    </w:p>
    <w:p>
      <w:pPr>
        <w:spacing w:line="360" w:lineRule="auto"/>
        <w:ind w:firstLine="643" w:firstLineChars="200"/>
        <w:rPr>
          <w:rFonts w:ascii="仿宋" w:hAnsi="仿宋" w:eastAsia="仿宋"/>
          <w:b/>
          <w:bCs/>
          <w:sz w:val="32"/>
          <w:szCs w:val="32"/>
        </w:rPr>
      </w:pPr>
      <w:r>
        <w:rPr>
          <w:rFonts w:hint="eastAsia" w:ascii="仿宋" w:hAnsi="仿宋" w:eastAsia="仿宋"/>
          <w:b/>
          <w:bCs/>
          <w:sz w:val="32"/>
          <w:szCs w:val="32"/>
        </w:rPr>
        <w:t>如因签约卡注销、补（换）卡等任何原因导致卡号变更或</w:t>
      </w:r>
      <w:r>
        <w:rPr>
          <w:rFonts w:ascii="仿宋" w:hAnsi="仿宋" w:eastAsia="仿宋"/>
          <w:b/>
          <w:bCs/>
          <w:sz w:val="32"/>
          <w:szCs w:val="32"/>
        </w:rPr>
        <w:t>失效</w:t>
      </w:r>
      <w:r>
        <w:rPr>
          <w:rFonts w:hint="eastAsia" w:ascii="仿宋" w:hAnsi="仿宋" w:eastAsia="仿宋"/>
          <w:b/>
          <w:bCs/>
          <w:sz w:val="32"/>
          <w:szCs w:val="32"/>
        </w:rPr>
        <w:t>，视同本借记卡</w:t>
      </w:r>
      <w:r>
        <w:rPr>
          <w:rFonts w:ascii="仿宋" w:hAnsi="仿宋" w:eastAsia="仿宋"/>
          <w:b/>
          <w:bCs/>
          <w:sz w:val="32"/>
          <w:szCs w:val="32"/>
        </w:rPr>
        <w:t>快捷支付服务签约关系解除</w:t>
      </w:r>
      <w:r>
        <w:rPr>
          <w:rFonts w:hint="eastAsia" w:ascii="仿宋" w:hAnsi="仿宋" w:eastAsia="仿宋"/>
          <w:b/>
          <w:bCs/>
          <w:sz w:val="32"/>
          <w:szCs w:val="32"/>
        </w:rPr>
        <w:t>，须重新签约。</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三、本协议是乙方其他既有协议和约定的补充而非替代文件，本协议与甲乙双方前期签署相关文件约定不一致的，涉及借记卡快捷支付服务的应以本协议为准。</w:t>
      </w:r>
    </w:p>
    <w:p>
      <w:pPr>
        <w:spacing w:line="360" w:lineRule="auto"/>
        <w:ind w:firstLine="640" w:firstLineChars="200"/>
        <w:rPr>
          <w:rFonts w:ascii="仿宋" w:hAnsi="仿宋" w:eastAsia="仿宋"/>
          <w:b/>
          <w:bCs/>
          <w:sz w:val="32"/>
          <w:szCs w:val="32"/>
        </w:rPr>
      </w:pPr>
      <w:r>
        <w:rPr>
          <w:rFonts w:hint="eastAsia" w:ascii="仿宋" w:hAnsi="仿宋" w:eastAsia="仿宋"/>
          <w:sz w:val="32"/>
          <w:szCs w:val="32"/>
        </w:rPr>
        <w:t>四</w:t>
      </w:r>
      <w:r>
        <w:rPr>
          <w:rFonts w:ascii="仿宋" w:hAnsi="仿宋" w:eastAsia="仿宋"/>
          <w:sz w:val="32"/>
          <w:szCs w:val="32"/>
        </w:rPr>
        <w:t>、</w:t>
      </w:r>
      <w:r>
        <w:rPr>
          <w:rFonts w:hint="eastAsia" w:ascii="仿宋" w:hAnsi="仿宋" w:eastAsia="仿宋"/>
          <w:sz w:val="32"/>
          <w:szCs w:val="32"/>
        </w:rPr>
        <w:t>甲方知悉，乙方与</w:t>
      </w:r>
      <w:r>
        <w:rPr>
          <w:rFonts w:hint="eastAsia" w:ascii="仿宋" w:hAnsi="仿宋" w:eastAsia="仿宋"/>
          <w:sz w:val="32"/>
          <w:szCs w:val="32"/>
          <w:highlight w:val="yellow"/>
          <w:lang w:eastAsia="zh-CN"/>
        </w:rPr>
        <w:t>（商户名）</w:t>
      </w:r>
      <w:r>
        <w:rPr>
          <w:rFonts w:hint="eastAsia" w:ascii="仿宋" w:hAnsi="仿宋" w:eastAsia="仿宋"/>
          <w:sz w:val="32"/>
          <w:szCs w:val="32"/>
        </w:rPr>
        <w:t>可能终止合作关系，</w:t>
      </w:r>
      <w:r>
        <w:rPr>
          <w:rFonts w:hint="eastAsia" w:ascii="仿宋" w:hAnsi="仿宋" w:eastAsia="仿宋"/>
          <w:b/>
          <w:bCs/>
          <w:sz w:val="32"/>
          <w:szCs w:val="32"/>
        </w:rPr>
        <w:t>合作关系终止前</w:t>
      </w:r>
      <w:r>
        <w:rPr>
          <w:rFonts w:hint="eastAsia" w:ascii="仿宋" w:hAnsi="仿宋" w:eastAsia="仿宋"/>
          <w:b/>
          <w:bCs/>
          <w:sz w:val="32"/>
          <w:szCs w:val="32"/>
          <w:highlight w:val="yellow"/>
          <w:lang w:eastAsia="zh-CN"/>
        </w:rPr>
        <w:t>（商户名）</w:t>
      </w:r>
      <w:r>
        <w:rPr>
          <w:rFonts w:hint="eastAsia" w:ascii="仿宋" w:hAnsi="仿宋" w:eastAsia="仿宋"/>
          <w:b/>
          <w:bCs/>
          <w:sz w:val="32"/>
          <w:szCs w:val="32"/>
        </w:rPr>
        <w:t>已发送乙方处理的交易指令仍有效，终止后乙方将无法继续处理</w:t>
      </w:r>
      <w:r>
        <w:rPr>
          <w:rFonts w:hint="eastAsia" w:ascii="仿宋" w:hAnsi="仿宋" w:eastAsia="仿宋"/>
          <w:b/>
          <w:bCs/>
          <w:sz w:val="32"/>
          <w:szCs w:val="32"/>
          <w:highlight w:val="yellow"/>
          <w:lang w:eastAsia="zh-CN"/>
        </w:rPr>
        <w:t>（商户名）</w:t>
      </w:r>
      <w:r>
        <w:rPr>
          <w:rFonts w:hint="eastAsia" w:ascii="仿宋" w:hAnsi="仿宋" w:eastAsia="仿宋"/>
          <w:b/>
          <w:bCs/>
          <w:sz w:val="32"/>
          <w:szCs w:val="32"/>
        </w:rPr>
        <w:t>发送的交易。</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五</w:t>
      </w:r>
      <w:r>
        <w:rPr>
          <w:rFonts w:ascii="仿宋" w:hAnsi="仿宋" w:eastAsia="仿宋"/>
          <w:sz w:val="32"/>
          <w:szCs w:val="32"/>
        </w:rPr>
        <w:t>、</w:t>
      </w:r>
      <w:r>
        <w:rPr>
          <w:rFonts w:hint="eastAsia" w:ascii="仿宋" w:hAnsi="仿宋" w:eastAsia="仿宋"/>
          <w:sz w:val="32"/>
          <w:szCs w:val="32"/>
        </w:rPr>
        <w:t xml:space="preserve">本协议的成立、生效、履行和解释，均适用中华人民共和国法律。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1707690"/>
    </w:sdtPr>
    <w:sdtContent>
      <w:sdt>
        <w:sdtPr>
          <w:id w:val="1728636285"/>
        </w:sdtPr>
        <w:sdtContent>
          <w:p>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12</w:t>
            </w:r>
            <w:r>
              <w:rPr>
                <w:b/>
                <w:bCs/>
                <w:sz w:val="24"/>
                <w:szCs w:val="24"/>
              </w:rPr>
              <w:fldChar w:fldCharType="end"/>
            </w:r>
          </w:p>
        </w:sdtContent>
      </w:sdt>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iODE5NDYwOTg0MjcwMjE5MDNkZDNlZmIwZTZhNmUifQ=="/>
  </w:docVars>
  <w:rsids>
    <w:rsidRoot w:val="00172A27"/>
    <w:rsid w:val="000057B7"/>
    <w:rsid w:val="00040D2F"/>
    <w:rsid w:val="0006113C"/>
    <w:rsid w:val="00067ED6"/>
    <w:rsid w:val="00070017"/>
    <w:rsid w:val="00092FD0"/>
    <w:rsid w:val="00093D30"/>
    <w:rsid w:val="000D1159"/>
    <w:rsid w:val="000D2416"/>
    <w:rsid w:val="000D42E2"/>
    <w:rsid w:val="00124275"/>
    <w:rsid w:val="00172A27"/>
    <w:rsid w:val="001868DF"/>
    <w:rsid w:val="001D29B3"/>
    <w:rsid w:val="00230C0E"/>
    <w:rsid w:val="002545C0"/>
    <w:rsid w:val="002655B9"/>
    <w:rsid w:val="00267300"/>
    <w:rsid w:val="00271602"/>
    <w:rsid w:val="00285476"/>
    <w:rsid w:val="002B73B2"/>
    <w:rsid w:val="002D0165"/>
    <w:rsid w:val="002D0B10"/>
    <w:rsid w:val="002D507D"/>
    <w:rsid w:val="002F1ED8"/>
    <w:rsid w:val="002F5F53"/>
    <w:rsid w:val="00346EE1"/>
    <w:rsid w:val="00350433"/>
    <w:rsid w:val="00351DC1"/>
    <w:rsid w:val="00357E2D"/>
    <w:rsid w:val="0036244F"/>
    <w:rsid w:val="003814DE"/>
    <w:rsid w:val="003A0BCF"/>
    <w:rsid w:val="003C0EBD"/>
    <w:rsid w:val="003E1701"/>
    <w:rsid w:val="003E2AEE"/>
    <w:rsid w:val="003E6C06"/>
    <w:rsid w:val="003E7D0A"/>
    <w:rsid w:val="003F4862"/>
    <w:rsid w:val="00403595"/>
    <w:rsid w:val="00425E81"/>
    <w:rsid w:val="00434A46"/>
    <w:rsid w:val="00446602"/>
    <w:rsid w:val="00450D7A"/>
    <w:rsid w:val="004770B1"/>
    <w:rsid w:val="00497E10"/>
    <w:rsid w:val="004A08DB"/>
    <w:rsid w:val="004A3B7E"/>
    <w:rsid w:val="004C453C"/>
    <w:rsid w:val="004C4B20"/>
    <w:rsid w:val="004D1002"/>
    <w:rsid w:val="004D2442"/>
    <w:rsid w:val="004F46B4"/>
    <w:rsid w:val="00515F8C"/>
    <w:rsid w:val="005229B1"/>
    <w:rsid w:val="00527C80"/>
    <w:rsid w:val="0053045D"/>
    <w:rsid w:val="00567F9B"/>
    <w:rsid w:val="00586E20"/>
    <w:rsid w:val="005C17B7"/>
    <w:rsid w:val="005C78D5"/>
    <w:rsid w:val="005D2B07"/>
    <w:rsid w:val="005E0029"/>
    <w:rsid w:val="005F021E"/>
    <w:rsid w:val="005F347E"/>
    <w:rsid w:val="005F45CE"/>
    <w:rsid w:val="00622BDA"/>
    <w:rsid w:val="0066130B"/>
    <w:rsid w:val="00663569"/>
    <w:rsid w:val="00663614"/>
    <w:rsid w:val="0068057B"/>
    <w:rsid w:val="0069330C"/>
    <w:rsid w:val="006C4CA6"/>
    <w:rsid w:val="006D5739"/>
    <w:rsid w:val="006E56E2"/>
    <w:rsid w:val="006F45A6"/>
    <w:rsid w:val="00701987"/>
    <w:rsid w:val="00746510"/>
    <w:rsid w:val="007A7CD4"/>
    <w:rsid w:val="007B3254"/>
    <w:rsid w:val="007F0A73"/>
    <w:rsid w:val="007F4228"/>
    <w:rsid w:val="007F498F"/>
    <w:rsid w:val="007F699C"/>
    <w:rsid w:val="008118A4"/>
    <w:rsid w:val="00816750"/>
    <w:rsid w:val="00823309"/>
    <w:rsid w:val="00845A6E"/>
    <w:rsid w:val="0085517F"/>
    <w:rsid w:val="00894BF4"/>
    <w:rsid w:val="008E6D49"/>
    <w:rsid w:val="008F16D7"/>
    <w:rsid w:val="00900B39"/>
    <w:rsid w:val="009106E3"/>
    <w:rsid w:val="009170AA"/>
    <w:rsid w:val="009277B1"/>
    <w:rsid w:val="00947469"/>
    <w:rsid w:val="009730F8"/>
    <w:rsid w:val="0097672E"/>
    <w:rsid w:val="009B0F0D"/>
    <w:rsid w:val="009C468D"/>
    <w:rsid w:val="009E3EA9"/>
    <w:rsid w:val="00A00526"/>
    <w:rsid w:val="00A105A6"/>
    <w:rsid w:val="00A27CFA"/>
    <w:rsid w:val="00A33F25"/>
    <w:rsid w:val="00A65904"/>
    <w:rsid w:val="00A94010"/>
    <w:rsid w:val="00AA000F"/>
    <w:rsid w:val="00AC5B81"/>
    <w:rsid w:val="00AC614A"/>
    <w:rsid w:val="00B43B5F"/>
    <w:rsid w:val="00B43BB2"/>
    <w:rsid w:val="00B76E0A"/>
    <w:rsid w:val="00B80EF7"/>
    <w:rsid w:val="00B84899"/>
    <w:rsid w:val="00B91BAF"/>
    <w:rsid w:val="00BB27B4"/>
    <w:rsid w:val="00BF3345"/>
    <w:rsid w:val="00BF5A90"/>
    <w:rsid w:val="00BF5C7D"/>
    <w:rsid w:val="00C21057"/>
    <w:rsid w:val="00C23BBB"/>
    <w:rsid w:val="00C250AF"/>
    <w:rsid w:val="00C2669D"/>
    <w:rsid w:val="00C275C2"/>
    <w:rsid w:val="00C76EBD"/>
    <w:rsid w:val="00C84D80"/>
    <w:rsid w:val="00CA5BA0"/>
    <w:rsid w:val="00CA7BE2"/>
    <w:rsid w:val="00CB29E3"/>
    <w:rsid w:val="00CB318B"/>
    <w:rsid w:val="00CD5A5D"/>
    <w:rsid w:val="00CF091E"/>
    <w:rsid w:val="00D00908"/>
    <w:rsid w:val="00D05C32"/>
    <w:rsid w:val="00D1445B"/>
    <w:rsid w:val="00D23F21"/>
    <w:rsid w:val="00D242AF"/>
    <w:rsid w:val="00D41BF8"/>
    <w:rsid w:val="00D4421B"/>
    <w:rsid w:val="00D55F82"/>
    <w:rsid w:val="00D720AF"/>
    <w:rsid w:val="00D72905"/>
    <w:rsid w:val="00DA63BE"/>
    <w:rsid w:val="00DA6AF0"/>
    <w:rsid w:val="00DA7B1D"/>
    <w:rsid w:val="00DC12DB"/>
    <w:rsid w:val="00DC292A"/>
    <w:rsid w:val="00E07A6C"/>
    <w:rsid w:val="00E10FA2"/>
    <w:rsid w:val="00E20E0B"/>
    <w:rsid w:val="00E42188"/>
    <w:rsid w:val="00E46255"/>
    <w:rsid w:val="00E50D12"/>
    <w:rsid w:val="00E55784"/>
    <w:rsid w:val="00E705D3"/>
    <w:rsid w:val="00E80AF7"/>
    <w:rsid w:val="00E824EA"/>
    <w:rsid w:val="00E84D35"/>
    <w:rsid w:val="00EB0E1B"/>
    <w:rsid w:val="00EC557F"/>
    <w:rsid w:val="00EE3306"/>
    <w:rsid w:val="00EE5F38"/>
    <w:rsid w:val="00EE67DD"/>
    <w:rsid w:val="00EF0C7F"/>
    <w:rsid w:val="00EF4147"/>
    <w:rsid w:val="00EF7ED7"/>
    <w:rsid w:val="00F0338B"/>
    <w:rsid w:val="00F03863"/>
    <w:rsid w:val="00F173BE"/>
    <w:rsid w:val="00F265C6"/>
    <w:rsid w:val="00F66807"/>
    <w:rsid w:val="00F771CD"/>
    <w:rsid w:val="00F876AB"/>
    <w:rsid w:val="00FB1CDC"/>
    <w:rsid w:val="00FB1E06"/>
    <w:rsid w:val="00FC4EF8"/>
    <w:rsid w:val="00FC6152"/>
    <w:rsid w:val="00FD70EC"/>
    <w:rsid w:val="00FE1921"/>
    <w:rsid w:val="027F03EF"/>
    <w:rsid w:val="02F224A8"/>
    <w:rsid w:val="04032CF8"/>
    <w:rsid w:val="04A32327"/>
    <w:rsid w:val="07CD0706"/>
    <w:rsid w:val="081A7097"/>
    <w:rsid w:val="09FB5815"/>
    <w:rsid w:val="0AF27E79"/>
    <w:rsid w:val="0B8809F1"/>
    <w:rsid w:val="0CA61421"/>
    <w:rsid w:val="0DA13F4C"/>
    <w:rsid w:val="10B34EB2"/>
    <w:rsid w:val="10E051B9"/>
    <w:rsid w:val="119D5C14"/>
    <w:rsid w:val="132C11B9"/>
    <w:rsid w:val="14490C06"/>
    <w:rsid w:val="147E238A"/>
    <w:rsid w:val="15B245E5"/>
    <w:rsid w:val="1AA73319"/>
    <w:rsid w:val="1AC96886"/>
    <w:rsid w:val="1BDF0AE7"/>
    <w:rsid w:val="1D6B58BA"/>
    <w:rsid w:val="1F6638AB"/>
    <w:rsid w:val="20F85713"/>
    <w:rsid w:val="24751BC0"/>
    <w:rsid w:val="25570228"/>
    <w:rsid w:val="27344F92"/>
    <w:rsid w:val="2A016799"/>
    <w:rsid w:val="2D5708F0"/>
    <w:rsid w:val="2EBF5F5C"/>
    <w:rsid w:val="2F481FBC"/>
    <w:rsid w:val="30045D12"/>
    <w:rsid w:val="31B166AD"/>
    <w:rsid w:val="33531E30"/>
    <w:rsid w:val="34B779ED"/>
    <w:rsid w:val="366E3D8B"/>
    <w:rsid w:val="36A9541C"/>
    <w:rsid w:val="381B4300"/>
    <w:rsid w:val="3A020BD2"/>
    <w:rsid w:val="3D072E99"/>
    <w:rsid w:val="3D0D00BA"/>
    <w:rsid w:val="3D4F4E56"/>
    <w:rsid w:val="3D8C0C02"/>
    <w:rsid w:val="3DE57FBF"/>
    <w:rsid w:val="407A3761"/>
    <w:rsid w:val="41155C7D"/>
    <w:rsid w:val="41FA4A49"/>
    <w:rsid w:val="4382034C"/>
    <w:rsid w:val="44E90675"/>
    <w:rsid w:val="45422FE5"/>
    <w:rsid w:val="46342029"/>
    <w:rsid w:val="49163DB6"/>
    <w:rsid w:val="4B675A9B"/>
    <w:rsid w:val="4E465962"/>
    <w:rsid w:val="4ED57C3C"/>
    <w:rsid w:val="4F6E3611"/>
    <w:rsid w:val="502C5F86"/>
    <w:rsid w:val="503218EB"/>
    <w:rsid w:val="505F50BA"/>
    <w:rsid w:val="50A35525"/>
    <w:rsid w:val="528D416D"/>
    <w:rsid w:val="56210F3D"/>
    <w:rsid w:val="57902786"/>
    <w:rsid w:val="5D007646"/>
    <w:rsid w:val="5D6219C5"/>
    <w:rsid w:val="5D876017"/>
    <w:rsid w:val="5E266C7E"/>
    <w:rsid w:val="5FA01C6C"/>
    <w:rsid w:val="6038399C"/>
    <w:rsid w:val="60D35714"/>
    <w:rsid w:val="62BA235D"/>
    <w:rsid w:val="638762E0"/>
    <w:rsid w:val="63EE5345"/>
    <w:rsid w:val="684F5167"/>
    <w:rsid w:val="68A11EF7"/>
    <w:rsid w:val="699C05D0"/>
    <w:rsid w:val="6B6638A4"/>
    <w:rsid w:val="6C6C53BC"/>
    <w:rsid w:val="6D6C296F"/>
    <w:rsid w:val="6D7D06FE"/>
    <w:rsid w:val="6EEE5849"/>
    <w:rsid w:val="6F4154AF"/>
    <w:rsid w:val="6FB226E9"/>
    <w:rsid w:val="708C629D"/>
    <w:rsid w:val="74315EF6"/>
    <w:rsid w:val="7B674FC6"/>
    <w:rsid w:val="7CE7771F"/>
    <w:rsid w:val="7D665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rFonts w:ascii="Times New Roman" w:hAnsi="Times New Roman" w:eastAsia="宋体" w:cs="Times New Roman"/>
      <w:kern w:val="0"/>
      <w:sz w:val="20"/>
      <w:szCs w:val="24"/>
    </w:rPr>
  </w:style>
  <w:style w:type="paragraph" w:styleId="3">
    <w:name w:val="Balloon Text"/>
    <w:basedOn w:val="1"/>
    <w:link w:val="18"/>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20"/>
    <w:semiHidden/>
    <w:unhideWhenUsed/>
    <w:qFormat/>
    <w:uiPriority w:val="99"/>
    <w:pPr>
      <w:snapToGrid w:val="0"/>
      <w:jc w:val="left"/>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annotation subject"/>
    <w:basedOn w:val="2"/>
    <w:next w:val="2"/>
    <w:link w:val="19"/>
    <w:semiHidden/>
    <w:unhideWhenUsed/>
    <w:qFormat/>
    <w:uiPriority w:val="99"/>
    <w:rPr>
      <w:rFonts w:asciiTheme="minorHAnsi" w:hAnsiTheme="minorHAnsi" w:eastAsiaTheme="minorEastAsia" w:cstheme="minorBidi"/>
      <w:b/>
      <w:bCs/>
      <w:kern w:val="2"/>
      <w:sz w:val="21"/>
      <w:szCs w:val="22"/>
    </w:rPr>
  </w:style>
  <w:style w:type="character" w:styleId="11">
    <w:name w:val="Strong"/>
    <w:basedOn w:val="10"/>
    <w:qFormat/>
    <w:uiPriority w:val="0"/>
    <w:rPr>
      <w:b/>
    </w:rPr>
  </w:style>
  <w:style w:type="character" w:styleId="12">
    <w:name w:val="annotation reference"/>
    <w:qFormat/>
    <w:uiPriority w:val="0"/>
    <w:rPr>
      <w:sz w:val="21"/>
      <w:szCs w:val="21"/>
    </w:rPr>
  </w:style>
  <w:style w:type="character" w:styleId="13">
    <w:name w:val="footnote reference"/>
    <w:basedOn w:val="10"/>
    <w:semiHidden/>
    <w:unhideWhenUsed/>
    <w:qFormat/>
    <w:uiPriority w:val="99"/>
    <w:rPr>
      <w:vertAlign w:val="superscript"/>
    </w:rPr>
  </w:style>
  <w:style w:type="character" w:customStyle="1" w:styleId="14">
    <w:name w:val="页眉 Char"/>
    <w:basedOn w:val="10"/>
    <w:link w:val="5"/>
    <w:qFormat/>
    <w:uiPriority w:val="99"/>
    <w:rPr>
      <w:sz w:val="18"/>
      <w:szCs w:val="18"/>
    </w:rPr>
  </w:style>
  <w:style w:type="character" w:customStyle="1" w:styleId="15">
    <w:name w:val="页脚 Char"/>
    <w:basedOn w:val="10"/>
    <w:link w:val="4"/>
    <w:qFormat/>
    <w:uiPriority w:val="99"/>
    <w:rPr>
      <w:sz w:val="18"/>
      <w:szCs w:val="18"/>
    </w:rPr>
  </w:style>
  <w:style w:type="character" w:customStyle="1" w:styleId="16">
    <w:name w:val="批注文字 Char"/>
    <w:link w:val="2"/>
    <w:qFormat/>
    <w:uiPriority w:val="0"/>
    <w:rPr>
      <w:rFonts w:ascii="Times New Roman" w:hAnsi="Times New Roman" w:eastAsia="宋体" w:cs="Times New Roman"/>
      <w:kern w:val="0"/>
      <w:sz w:val="20"/>
      <w:szCs w:val="24"/>
    </w:rPr>
  </w:style>
  <w:style w:type="character" w:customStyle="1" w:styleId="17">
    <w:name w:val="批注文字 Char1"/>
    <w:basedOn w:val="10"/>
    <w:semiHidden/>
    <w:qFormat/>
    <w:uiPriority w:val="99"/>
  </w:style>
  <w:style w:type="character" w:customStyle="1" w:styleId="18">
    <w:name w:val="批注框文本 Char"/>
    <w:basedOn w:val="10"/>
    <w:link w:val="3"/>
    <w:semiHidden/>
    <w:qFormat/>
    <w:uiPriority w:val="99"/>
    <w:rPr>
      <w:sz w:val="18"/>
      <w:szCs w:val="18"/>
    </w:rPr>
  </w:style>
  <w:style w:type="character" w:customStyle="1" w:styleId="19">
    <w:name w:val="批注主题 Char"/>
    <w:basedOn w:val="16"/>
    <w:link w:val="8"/>
    <w:semiHidden/>
    <w:qFormat/>
    <w:uiPriority w:val="99"/>
    <w:rPr>
      <w:rFonts w:ascii="Times New Roman" w:hAnsi="Times New Roman" w:eastAsia="宋体" w:cs="Times New Roman"/>
      <w:b/>
      <w:bCs/>
      <w:kern w:val="0"/>
      <w:sz w:val="20"/>
      <w:szCs w:val="24"/>
    </w:rPr>
  </w:style>
  <w:style w:type="character" w:customStyle="1" w:styleId="20">
    <w:name w:val="脚注文本 Char"/>
    <w:basedOn w:val="10"/>
    <w:link w:val="6"/>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29007-E223-4EEF-B91E-68EE3438CBBC}">
  <ds:schemaRefs/>
</ds:datastoreItem>
</file>

<file path=docProps/app.xml><?xml version="1.0" encoding="utf-8"?>
<Properties xmlns="http://schemas.openxmlformats.org/officeDocument/2006/extended-properties" xmlns:vt="http://schemas.openxmlformats.org/officeDocument/2006/docPropsVTypes">
  <Template>Normal</Template>
  <Company>BOC</Company>
  <Pages>12</Pages>
  <Words>5560</Words>
  <Characters>5605</Characters>
  <Lines>40</Lines>
  <Paragraphs>11</Paragraphs>
  <TotalTime>1085</TotalTime>
  <ScaleCrop>false</ScaleCrop>
  <LinksUpToDate>false</LinksUpToDate>
  <CharactersWithSpaces>5627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2023-07-07T01:19:00Z</dcterms:created>
  <dc:creator>王允翀</dc:creator>
  <cp:lastModifiedBy>今层</cp:lastModifiedBy>
  <cp:lastPrinted>2022-08-30T00:34:00Z</cp:lastPrinted>
  <dcterms:modified xsi:type="dcterms:W3CDTF">2023-08-25T01:51:24Z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0E4DA690C2EF4CD387C281A42640D9EF</vt:lpwstr>
  </property>
</Properties>
</file>